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4" w:leftChars="-202" w:right="-567" w:rightChars="-270"/>
        <w:rPr>
          <w:b/>
          <w:bCs/>
        </w:rPr>
      </w:pPr>
      <w:r>
        <w:rPr>
          <w:b/>
          <w:bCs/>
        </w:rPr>
        <mc:AlternateContent>
          <mc:Choice Requires="wps">
            <w:drawing>
              <wp:anchor distT="0" distB="0" distL="114300" distR="114300" simplePos="0" relativeHeight="251659264" behindDoc="1" locked="0" layoutInCell="1" allowOverlap="1">
                <wp:simplePos x="0" y="0"/>
                <wp:positionH relativeFrom="column">
                  <wp:posOffset>-318135</wp:posOffset>
                </wp:positionH>
                <wp:positionV relativeFrom="paragraph">
                  <wp:posOffset>137795</wp:posOffset>
                </wp:positionV>
                <wp:extent cx="6299835" cy="1235710"/>
                <wp:effectExtent l="4445" t="5080" r="20320" b="16510"/>
                <wp:wrapNone/>
                <wp:docPr id="634504506" name="正方形/長方形 8"/>
                <wp:cNvGraphicFramePr/>
                <a:graphic xmlns:a="http://schemas.openxmlformats.org/drawingml/2006/main">
                  <a:graphicData uri="http://schemas.microsoft.com/office/word/2010/wordprocessingShape">
                    <wps:wsp>
                      <wps:cNvSpPr/>
                      <wps:spPr>
                        <a:xfrm>
                          <a:off x="0" y="0"/>
                          <a:ext cx="6299835" cy="1235710"/>
                        </a:xfrm>
                        <a:prstGeom prst="rect">
                          <a:avLst/>
                        </a:prstGeom>
                        <a:solidFill>
                          <a:schemeClr val="lt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8" o:spid="_x0000_s1026" o:spt="1" style="position:absolute;left:0pt;margin-left:-25.05pt;margin-top:10.85pt;height:97.3pt;width:496.05pt;z-index:-251657216;v-text-anchor:middle;mso-width-relative:page;mso-height-relative:page;" fillcolor="#FFFFFF [3201]" filled="t" stroked="t" coordsize="21600,21600" o:gfxdata="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yfTMjZAAAACgEAAA8AAAAAAAAA&#10;AQAgAAAAIgAAAGRycy9kb3ducmV2LnhtbFBLAQIUABQAAAAIAIdO4kCPfs00ggIAAAkFAAAOAAAA&#10;AAAAAAEAIAAAACgBAABkcnMvZTJvRG9jLnhtbFBLBQYAAAAABgAGAFkBAAAcBgAAAAA=&#10;">
                <v:fill on="t" focussize="0,0"/>
                <v:stroke weight="0.5pt" color="#000000 [3213]" miterlimit="8" joinstyle="miter"/>
                <v:imagedata o:title=""/>
                <o:lock v:ext="edit" aspectratio="f"/>
              </v:rect>
            </w:pict>
          </mc:Fallback>
        </mc:AlternateContent>
      </w:r>
      <w:r>
        <w:rPr>
          <w:rFonts w:hint="eastAsia"/>
          <w:b/>
          <w:bCs/>
          <w:lang w:val="en-US" w:eastAsia="ja-JP"/>
        </w:rPr>
        <w:t>z</w:t>
      </w:r>
    </w:p>
    <w:p>
      <w:pPr>
        <w:ind w:left="-424" w:leftChars="-202" w:right="-567" w:rightChars="-270"/>
        <w:rPr>
          <w:b/>
          <w:bCs/>
          <w:shd w:val="pct10" w:color="auto" w:fill="FFFFFF"/>
        </w:rPr>
      </w:pPr>
      <w:r>
        <w:rPr>
          <w:b/>
          <w:bCs/>
          <w:shd w:val="pct10" w:color="auto" w:fill="FFFFFF"/>
        </w:rPr>
        <w:t>運転者氏名：</w:t>
      </w:r>
      <w:r>
        <w:rPr>
          <w:rFonts w:hint="eastAsia"/>
          <w:b/>
          <w:bCs/>
          <w:shd w:val="pct10" w:color="auto" w:fill="FFFFFF"/>
          <w:lang w:eastAsia="ja-JP"/>
        </w:rPr>
        <w:t>上田　浩一</w:t>
      </w:r>
      <w:r>
        <w:rPr>
          <w:rFonts w:hint="eastAsia"/>
          <w:b/>
          <w:bCs/>
          <w:shd w:val="pct10" w:color="auto" w:fill="FFFFFF"/>
          <w:lang w:val="en-US" w:eastAsia="ja-JP"/>
        </w:rPr>
        <w:t>,三島　誠</w:t>
      </w:r>
      <w:r>
        <w:rPr>
          <w:rFonts w:hint="eastAsia"/>
          <w:b/>
          <w:bCs/>
          <w:shd w:val="pct10" w:color="auto" w:fill="FFFFFF"/>
        </w:rPr>
        <w:t>　</w:t>
      </w:r>
      <w:r>
        <w:rPr>
          <w:rFonts w:hint="eastAsia"/>
          <w:b/>
          <w:bCs/>
          <w:shd w:val="pct10" w:color="auto" w:fill="FFFFFF"/>
          <w:lang w:eastAsia="ja-JP"/>
        </w:rPr>
        <w:t>（２台口）</w:t>
      </w:r>
      <w:r>
        <w:rPr>
          <w:rFonts w:hint="eastAsia"/>
          <w:b/>
          <w:bCs/>
          <w:shd w:val="pct10" w:color="auto" w:fill="FFFFFF"/>
        </w:rPr>
        <w:t>　　　　　　　　　　　</w:t>
      </w:r>
      <w:bookmarkStart w:id="0" w:name="_GoBack"/>
      <w:bookmarkEnd w:id="0"/>
      <w:r>
        <w:rPr>
          <w:b/>
          <w:bCs/>
          <w:shd w:val="pct10" w:color="auto" w:fill="FFFFFF"/>
        </w:rPr>
        <w:t>採用日：令和7年</w:t>
      </w:r>
      <w:r>
        <w:rPr>
          <w:rFonts w:hint="eastAsia"/>
          <w:b/>
          <w:bCs/>
          <w:shd w:val="pct10" w:color="auto" w:fill="FFFFFF"/>
          <w:lang w:eastAsia="ja-JP"/>
        </w:rPr>
        <w:t>９</w:t>
      </w:r>
      <w:r>
        <w:rPr>
          <w:b/>
          <w:bCs/>
          <w:shd w:val="pct10" w:color="auto" w:fill="FFFFFF"/>
        </w:rPr>
        <w:t>月</w:t>
      </w:r>
      <w:r>
        <w:rPr>
          <w:rFonts w:hint="eastAsia"/>
          <w:b/>
          <w:bCs/>
          <w:shd w:val="pct10" w:color="auto" w:fill="FFFFFF"/>
          <w:lang w:val="en-US" w:eastAsia="ja-JP"/>
        </w:rPr>
        <w:t>16</w:t>
      </w:r>
      <w:r>
        <w:rPr>
          <w:b/>
          <w:bCs/>
          <w:shd w:val="pct10" w:color="auto" w:fill="FFFFFF"/>
        </w:rPr>
        <w:t>日</w:t>
      </w:r>
    </w:p>
    <w:p>
      <w:pPr>
        <w:rPr>
          <w:b/>
          <w:bCs/>
          <w:sz w:val="36"/>
          <w:szCs w:val="36"/>
        </w:rPr>
      </w:pPr>
      <w:r>
        <w:rPr>
          <w:b/>
          <w:bCs/>
          <w:sz w:val="36"/>
          <w:szCs w:val="36"/>
        </w:rPr>
        <w:t>座学研修</w:t>
      </w:r>
    </w:p>
    <w:p>
      <w:r>
        <w:t>・実施日： 令和7年</w:t>
      </w:r>
      <w:r>
        <w:rPr>
          <w:rFonts w:hint="eastAsia"/>
          <w:lang w:val="en-US" w:eastAsia="ja-JP"/>
        </w:rPr>
        <w:t>9</w:t>
      </w:r>
      <w:r>
        <w:t>月</w:t>
      </w:r>
      <w:r>
        <w:rPr>
          <w:rFonts w:hint="eastAsia"/>
          <w:lang w:val="en-US" w:eastAsia="ja-JP"/>
        </w:rPr>
        <w:t>16日</w:t>
      </w:r>
      <w:r>
        <w:rPr>
          <w:rFonts w:hint="eastAsia"/>
          <w:lang w:eastAsia="ja-JP"/>
        </w:rPr>
        <w:t>、</w:t>
      </w:r>
      <w:r>
        <w:rPr>
          <w:rFonts w:hint="eastAsia"/>
          <w:lang w:val="en-US" w:eastAsia="ja-JP"/>
        </w:rPr>
        <w:t>9</w:t>
      </w:r>
      <w:r>
        <w:rPr>
          <w:rFonts w:hint="eastAsia"/>
          <w:lang w:eastAsia="ja-JP"/>
        </w:rPr>
        <w:t>月</w:t>
      </w:r>
      <w:r>
        <w:rPr>
          <w:rFonts w:hint="eastAsia"/>
          <w:lang w:val="en-US" w:eastAsia="ja-JP"/>
        </w:rPr>
        <w:t>19</w:t>
      </w:r>
      <w:r>
        <w:t>日（11時間）</w:t>
      </w:r>
    </w:p>
    <w:p>
      <w:r>
        <w:t>・実施場所： 本社2F会議室および車庫</w:t>
      </w:r>
    </w:p>
    <w:tbl>
      <w:tblPr>
        <w:tblStyle w:val="12"/>
        <w:tblW w:w="9923" w:type="dxa"/>
        <w:tblInd w:w="-434" w:type="dxa"/>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Layout w:type="autofit"/>
        <w:tblCellMar>
          <w:top w:w="0" w:type="dxa"/>
          <w:left w:w="0" w:type="dxa"/>
          <w:bottom w:w="0" w:type="dxa"/>
          <w:right w:w="0" w:type="dxa"/>
        </w:tblCellMar>
      </w:tblPr>
      <w:tblGrid>
        <w:gridCol w:w="1546"/>
        <w:gridCol w:w="2991"/>
        <w:gridCol w:w="3260"/>
        <w:gridCol w:w="2126"/>
      </w:tblGrid>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154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tc>
        <w:tc>
          <w:tcPr>
            <w:tcW w:w="2991"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tcPr>
          <w:p>
            <w:pPr>
              <w:rPr>
                <w:b/>
                <w:bCs/>
              </w:rPr>
            </w:pPr>
            <w:r>
              <w:rPr>
                <w:b/>
                <w:bCs/>
              </w:rPr>
              <w:t>指導項目</w:t>
            </w:r>
          </w:p>
        </w:tc>
        <w:tc>
          <w:tcPr>
            <w:tcW w:w="3260"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tcPr>
          <w:p>
            <w:pPr>
              <w:rPr>
                <w:b/>
                <w:bCs/>
              </w:rPr>
            </w:pPr>
            <w:r>
              <w:rPr>
                <w:b/>
                <w:bCs/>
              </w:rPr>
              <w:t>主な指導内容</w:t>
            </w:r>
          </w:p>
        </w:tc>
        <w:tc>
          <w:tcPr>
            <w:tcW w:w="2126"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tcPr>
          <w:p>
            <w:pPr>
              <w:ind w:left="487" w:leftChars="232"/>
              <w:rPr>
                <w:b/>
                <w:bCs/>
              </w:rPr>
            </w:pPr>
            <w:r>
              <w:rPr>
                <w:b/>
                <w:bCs/>
              </w:rPr>
              <w:t>実施日</w:t>
            </w: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1546"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tcPr>
          <w:p>
            <w:pPr>
              <w:rPr>
                <w:b/>
                <w:bCs/>
              </w:rPr>
            </w:pPr>
            <w:r>
              <w:rPr>
                <w:b/>
                <w:bCs/>
              </w:rPr>
              <w:t>バスの安全な運転に関する基本的事項</w:t>
            </w:r>
          </w:p>
        </w:tc>
        <w:tc>
          <w:tcPr>
            <w:tcW w:w="2991"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1.バスを運転する心構え</w:t>
            </w:r>
            <w:r>
              <w:br w:type="textWrapping"/>
            </w:r>
            <w:r>
              <w:t>バス事業の公共性と重要性</w:t>
            </w:r>
            <w:r>
              <w:br w:type="textWrapping"/>
            </w:r>
            <w:r>
              <w:t>社内規定（乗務員服務基準）（乗務心得）</w:t>
            </w:r>
          </w:p>
          <w:p>
            <w:r>
              <w:t>2.バス事故の社会的影響</w:t>
            </w:r>
          </w:p>
          <w:p>
            <w:r>
              <w:t>3.安全運行の心構え</w:t>
            </w:r>
          </w:p>
          <w:p>
            <w:r>
              <w:t>4.安全を確保するための遵守すべきこと</w:t>
            </w:r>
            <w:r>
              <w:br w:type="textWrapping"/>
            </w:r>
            <w:r>
              <w:t>（バス運行に係る法令）</w:t>
            </w:r>
          </w:p>
          <w:p>
            <w:r>
              <w:t>（事故発生の影響の把握）</w:t>
            </w:r>
          </w:p>
          <w:p>
            <w:r>
              <w:t>5.点呼について</w:t>
            </w:r>
          </w:p>
          <w:p>
            <w:r>
              <w:t>6.万が一事故発生時の心構え</w:t>
            </w:r>
          </w:p>
        </w:tc>
        <w:tc>
          <w:tcPr>
            <w:tcW w:w="3260"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r>
              <w:t>バス事業の社会的役割</w:t>
            </w:r>
          </w:p>
          <w:p>
            <w:r>
              <w:t>バス運転者の使命</w:t>
            </w:r>
          </w:p>
          <w:p>
            <w:r>
              <w:t>貸切バスの乗務心得</w:t>
            </w:r>
          </w:p>
          <w:p>
            <w:r>
              <w:t>「事故を起こさない」信念を持つ</w:t>
            </w:r>
          </w:p>
          <w:p>
            <w:r>
              <w:t>思いやりと譲り合いの気持ちを持つ</w:t>
            </w:r>
          </w:p>
          <w:p>
            <w:r>
              <w:t>旅客自動車運送事業運輸規則</w:t>
            </w:r>
          </w:p>
          <w:p>
            <w:r>
              <w:t>遵守すべき事項…８項目</w:t>
            </w:r>
          </w:p>
          <w:p>
            <w:r>
              <w:t>バス運転者遵守事項…９項目</w:t>
            </w:r>
          </w:p>
          <w:p>
            <w:r>
              <w:t>※運行指示書の遵守</w:t>
            </w:r>
          </w:p>
          <w:p>
            <w:r>
              <w:t>運転者・会社に対する刑事/行政処分</w:t>
            </w:r>
          </w:p>
          <w:p>
            <w:r>
              <w:t>始業・終業・中間（電話）</w:t>
            </w:r>
          </w:p>
          <w:p>
            <w:r>
              <w:t>アルコールチェックの実施</w:t>
            </w:r>
          </w:p>
          <w:p>
            <w:r>
              <w:t>制服・制帽・身だしなみ</w:t>
            </w:r>
          </w:p>
          <w:p>
            <w:r>
              <w:t>事故発生時の対処</w:t>
            </w:r>
          </w:p>
          <w:p>
            <w:r>
              <w:t>※非常口の取扱い方</w:t>
            </w:r>
          </w:p>
        </w:tc>
        <w:tc>
          <w:tcPr>
            <w:tcW w:w="212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令和7年</w:t>
            </w:r>
            <w:r>
              <w:rPr>
                <w:rFonts w:hint="eastAsia"/>
                <w:lang w:eastAsia="ja-JP"/>
              </w:rPr>
              <w:t>９</w:t>
            </w:r>
            <w:r>
              <w:t>月</w:t>
            </w:r>
            <w:r>
              <w:rPr>
                <w:rFonts w:hint="eastAsia"/>
                <w:lang w:val="en-US" w:eastAsia="ja-JP"/>
              </w:rPr>
              <w:t>16</w:t>
            </w:r>
            <w:r>
              <w:t>日</w:t>
            </w:r>
          </w:p>
          <w:p>
            <w:pPr>
              <w:ind w:left="210" w:leftChars="100" w:firstLine="105" w:firstLineChars="50"/>
            </w:pPr>
            <w:r>
              <w:t>9:</w:t>
            </w:r>
            <w:r>
              <w:rPr>
                <w:rFonts w:hint="eastAsia"/>
                <w:lang w:val="en-US" w:eastAsia="ja-JP"/>
              </w:rPr>
              <w:t>00</w:t>
            </w:r>
            <w:r>
              <w:t>～1</w:t>
            </w:r>
            <w:r>
              <w:rPr>
                <w:rFonts w:hint="eastAsia"/>
                <w:lang w:val="en-US" w:eastAsia="ja-JP"/>
              </w:rPr>
              <w:t>1</w:t>
            </w:r>
            <w:r>
              <w:t>:00</w:t>
            </w:r>
            <w:r>
              <w:br w:type="textWrapping"/>
            </w:r>
            <w:r>
              <w:t>(2時間)</w:t>
            </w:r>
          </w:p>
          <w:p>
            <w:pPr>
              <w:ind w:left="590" w:leftChars="150" w:hanging="275" w:hangingChars="131"/>
            </w:pP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1546" w:type="dxa"/>
            <w:vMerge w:val="restart"/>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tcPr>
          <w:p>
            <w:pPr>
              <w:rPr>
                <w:b/>
                <w:bCs/>
              </w:rPr>
            </w:pPr>
            <w:r>
              <w:rPr>
                <w:b/>
                <w:bCs/>
              </w:rPr>
              <w:t>バスの構造上の特性と日常点検の方法</w:t>
            </w:r>
          </w:p>
        </w:tc>
        <w:tc>
          <w:tcPr>
            <w:tcW w:w="2991"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7.構造上の特性</w:t>
            </w:r>
            <w:r>
              <w:br w:type="textWrapping"/>
            </w:r>
            <w:r>
              <w:t>バスの特性に合わせた運転</w:t>
            </w:r>
            <w:r>
              <w:br w:type="textWrapping"/>
            </w:r>
            <w:r>
              <w:t>トランクの使用方法</w:t>
            </w:r>
          </w:p>
        </w:tc>
        <w:tc>
          <w:tcPr>
            <w:tcW w:w="3260"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車高・車長・車幅に配慮した運転</w:t>
            </w:r>
          </w:p>
          <w:p>
            <w:r>
              <w:t>死角・内輪差/スピードの特性</w:t>
            </w:r>
          </w:p>
          <w:p>
            <w:r>
              <w:t>トランク開閉のチェック（施錠）</w:t>
            </w:r>
          </w:p>
          <w:p>
            <w:r>
              <w:t>お荷物転落防止ベルトの使用と積載方法</w:t>
            </w:r>
          </w:p>
        </w:tc>
        <w:tc>
          <w:tcPr>
            <w:tcW w:w="212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令和7年</w:t>
            </w:r>
            <w:r>
              <w:rPr>
                <w:rFonts w:hint="eastAsia"/>
                <w:lang w:val="en-US" w:eastAsia="ja-JP"/>
              </w:rPr>
              <w:t>9</w:t>
            </w:r>
            <w:r>
              <w:t>月</w:t>
            </w:r>
            <w:r>
              <w:rPr>
                <w:rFonts w:hint="eastAsia"/>
                <w:lang w:val="en-US" w:eastAsia="ja-JP"/>
              </w:rPr>
              <w:t>16</w:t>
            </w:r>
            <w:r>
              <w:t>日</w:t>
            </w:r>
          </w:p>
          <w:p>
            <w:pPr>
              <w:ind w:firstLine="210" w:firstLineChars="100"/>
            </w:pPr>
            <w:r>
              <w:rPr>
                <w:rFonts w:hint="eastAsia"/>
                <w:lang w:val="en-US" w:eastAsia="ja-JP"/>
              </w:rPr>
              <w:t>13:00</w:t>
            </w:r>
            <w:r>
              <w:t>～</w:t>
            </w:r>
            <w:r>
              <w:rPr>
                <w:rFonts w:hint="eastAsia"/>
                <w:lang w:val="en-US" w:eastAsia="ja-JP"/>
              </w:rPr>
              <w:t>15</w:t>
            </w:r>
            <w:r>
              <w:t>:00</w:t>
            </w:r>
          </w:p>
          <w:p>
            <w:pPr>
              <w:ind w:firstLine="420" w:firstLineChars="200"/>
            </w:pPr>
            <w:r>
              <w:t>（2時間）</w:t>
            </w: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1546" w:type="dxa"/>
            <w:vMerge w:val="continue"/>
            <w:tcBorders>
              <w:top w:val="single" w:color="666666" w:sz="6" w:space="0"/>
              <w:left w:val="single" w:color="666666" w:sz="6" w:space="0"/>
              <w:bottom w:val="single" w:color="666666" w:sz="6" w:space="0"/>
              <w:right w:val="single" w:color="666666" w:sz="6" w:space="0"/>
            </w:tcBorders>
            <w:vAlign w:val="bottom"/>
          </w:tcPr>
          <w:p>
            <w:pPr>
              <w:rPr>
                <w:b/>
                <w:bCs/>
              </w:rPr>
            </w:pPr>
          </w:p>
        </w:tc>
        <w:tc>
          <w:tcPr>
            <w:tcW w:w="2991"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8.運行前（日常）点検</w:t>
            </w:r>
            <w:r>
              <w:br w:type="textWrapping"/>
            </w:r>
            <w:r>
              <w:t>乗務開始前の実施</w:t>
            </w:r>
          </w:p>
        </w:tc>
        <w:tc>
          <w:tcPr>
            <w:tcW w:w="3260"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実施方法と点検表の記入</w:t>
            </w:r>
          </w:p>
          <w:p>
            <w:r>
              <w:t>点検実施項目</w:t>
            </w:r>
          </w:p>
          <w:p>
            <w:r>
              <w:t>ハブボルト・ナットの規程トルクの増締め</w:t>
            </w:r>
          </w:p>
          <w:p>
            <w:pPr>
              <w:rPr>
                <w:rFonts w:hint="eastAsia"/>
              </w:rPr>
            </w:pPr>
            <w:r>
              <w:t>乗務日報の記入方法</w:t>
            </w:r>
          </w:p>
          <w:p>
            <w:r>
              <w:t>デジタコ操作方法</w:t>
            </w:r>
          </w:p>
        </w:tc>
        <w:tc>
          <w:tcPr>
            <w:tcW w:w="212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令和7年</w:t>
            </w:r>
            <w:r>
              <w:rPr>
                <w:rFonts w:hint="eastAsia"/>
                <w:lang w:val="en-US" w:eastAsia="ja-JP"/>
              </w:rPr>
              <w:t>9</w:t>
            </w:r>
            <w:r>
              <w:t>月</w:t>
            </w:r>
            <w:r>
              <w:rPr>
                <w:rFonts w:hint="eastAsia"/>
                <w:lang w:val="en-US" w:eastAsia="ja-JP"/>
              </w:rPr>
              <w:t>16</w:t>
            </w:r>
            <w:r>
              <w:t>日</w:t>
            </w:r>
          </w:p>
          <w:p>
            <w:pPr>
              <w:ind w:firstLine="210" w:firstLineChars="100"/>
            </w:pPr>
            <w:r>
              <w:t>1</w:t>
            </w:r>
            <w:r>
              <w:rPr>
                <w:rFonts w:hint="eastAsia"/>
                <w:lang w:val="en-US" w:eastAsia="ja-JP"/>
              </w:rPr>
              <w:t>1</w:t>
            </w:r>
            <w:r>
              <w:t>:00～1</w:t>
            </w:r>
            <w:r>
              <w:rPr>
                <w:rFonts w:hint="eastAsia"/>
                <w:lang w:val="en-US" w:eastAsia="ja-JP"/>
              </w:rPr>
              <w:t>2</w:t>
            </w:r>
            <w:r>
              <w:t>:00</w:t>
            </w:r>
          </w:p>
          <w:p>
            <w:pPr>
              <w:ind w:firstLine="420" w:firstLineChars="200"/>
            </w:pPr>
            <w:r>
              <w:t>（1時間）</w:t>
            </w: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rPr>
          <w:trHeight w:val="4530" w:hRule="atLeast"/>
        </w:trPr>
        <w:tc>
          <w:tcPr>
            <w:tcW w:w="1546"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tcPr>
          <w:p>
            <w:pPr>
              <w:rPr>
                <w:b/>
                <w:bCs/>
              </w:rPr>
            </w:pPr>
            <w:r>
              <w:rPr>
                <w:b/>
                <w:bCs/>
              </w:rPr>
              <w:t>運行の安全及び旅客の安全を確保するために留意すべき事項</w:t>
            </w:r>
          </w:p>
        </w:tc>
        <w:tc>
          <w:tcPr>
            <w:tcW w:w="2991"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9.「安全は全てに優先する</w:t>
            </w:r>
            <w:r>
              <w:br w:type="textWrapping"/>
            </w:r>
            <w:r>
              <w:t>乗車中の乗客の安全を確保する</w:t>
            </w:r>
            <w:r>
              <w:br w:type="textWrapping"/>
            </w:r>
            <w:r>
              <w:br w:type="textWrapping"/>
            </w:r>
            <w:r>
              <w:t>常にシートベルトは装着できる状態にしておく</w:t>
            </w:r>
            <w:r>
              <w:br w:type="textWrapping"/>
            </w:r>
            <w:r>
              <w:t>シートベルト着用案内（アナウンス）の徹底</w:t>
            </w:r>
            <w:r>
              <w:br w:type="textWrapping"/>
            </w:r>
            <w:r>
              <w:br w:type="textWrapping"/>
            </w:r>
            <w:r>
              <w:t>乗客が乗降するときの安全確保</w:t>
            </w:r>
          </w:p>
        </w:tc>
        <w:tc>
          <w:tcPr>
            <w:tcW w:w="3260"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急加速・急ブレーキ・急ハンドルの禁止</w:t>
            </w:r>
          </w:p>
          <w:p>
            <w:r>
              <w:t>カーブでの追越しはしない</w:t>
            </w:r>
          </w:p>
          <w:p>
            <w:r>
              <w:t>安全な速度と十分な車間距離の確保</w:t>
            </w:r>
          </w:p>
          <w:p>
            <w:r>
              <w:t>シートベルト着用の徹底</w:t>
            </w:r>
          </w:p>
          <w:p>
            <w:r>
              <w:t>運転中は運転に集中する</w:t>
            </w:r>
          </w:p>
          <w:p>
            <w:r>
              <w:t>運行経路の事前把握</w:t>
            </w:r>
          </w:p>
          <w:p>
            <w:r>
              <w:t>交差点右左折時の安全確認</w:t>
            </w:r>
          </w:p>
          <w:p>
            <w:r>
              <w:t>後退時の安全確認</w:t>
            </w:r>
          </w:p>
          <w:p>
            <w:r>
              <w:t>乗降ドアの開閉/車内事故の防止</w:t>
            </w:r>
          </w:p>
          <w:p>
            <w:r>
              <w:t>駐停車禁止場所では乗降しない</w:t>
            </w:r>
          </w:p>
        </w:tc>
        <w:tc>
          <w:tcPr>
            <w:tcW w:w="212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令和7年</w:t>
            </w:r>
            <w:r>
              <w:rPr>
                <w:rFonts w:hint="eastAsia"/>
                <w:lang w:val="en-US" w:eastAsia="ja-JP"/>
              </w:rPr>
              <w:t>9</w:t>
            </w:r>
            <w:r>
              <w:t>月</w:t>
            </w:r>
            <w:r>
              <w:rPr>
                <w:rFonts w:hint="eastAsia"/>
                <w:lang w:val="en-US" w:eastAsia="ja-JP"/>
              </w:rPr>
              <w:t>16</w:t>
            </w:r>
            <w:r>
              <w:t>日</w:t>
            </w:r>
          </w:p>
          <w:p>
            <w:r>
              <w:rPr>
                <w:rFonts w:hint="eastAsia"/>
                <w:lang w:val="en-US" w:eastAsia="ja-JP"/>
              </w:rPr>
              <w:t>15:00</w:t>
            </w:r>
            <w:r>
              <w:t>～1</w:t>
            </w:r>
            <w:r>
              <w:rPr>
                <w:rFonts w:hint="eastAsia"/>
                <w:lang w:val="en-US" w:eastAsia="ja-JP"/>
              </w:rPr>
              <w:t>7</w:t>
            </w:r>
            <w:r>
              <w:t>:00</w:t>
            </w:r>
          </w:p>
          <w:p>
            <w:r>
              <w:t>（</w:t>
            </w:r>
            <w:r>
              <w:rPr>
                <w:rFonts w:hint="eastAsia"/>
                <w:lang w:val="en-US" w:eastAsia="ja-JP"/>
              </w:rPr>
              <w:t>2</w:t>
            </w:r>
            <w:r>
              <w:t>時間）</w:t>
            </w: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1546"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tcPr>
          <w:p>
            <w:pPr>
              <w:rPr>
                <w:b/>
                <w:bCs/>
              </w:rPr>
            </w:pPr>
            <w:r>
              <w:rPr>
                <w:b/>
                <w:bCs/>
              </w:rPr>
              <w:t>危険の予測及び回避</w:t>
            </w:r>
          </w:p>
        </w:tc>
        <w:tc>
          <w:tcPr>
            <w:tcW w:w="2991"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10.危険の予知及び回避</w:t>
            </w:r>
            <w:r>
              <w:br w:type="textWrapping"/>
            </w:r>
            <w:r>
              <w:t>危険予知訓練（KYT）</w:t>
            </w:r>
            <w:r>
              <w:br w:type="textWrapping"/>
            </w:r>
            <w:r>
              <w:t>ハインリッヒの法則（1:29:300）</w:t>
            </w:r>
            <w:r>
              <w:br w:type="textWrapping"/>
            </w:r>
            <w:r>
              <w:t>ヒヤリハットの重要性</w:t>
            </w:r>
            <w:r>
              <w:br w:type="textWrapping"/>
            </w:r>
            <w:r>
              <w:t>※緊急・咄嗟時の急ブレーキ方法</w:t>
            </w:r>
            <w:r>
              <w:br w:type="textWrapping"/>
            </w:r>
            <w:r>
              <w:t>初任診断（NASVA）</w:t>
            </w:r>
          </w:p>
        </w:tc>
        <w:tc>
          <w:tcPr>
            <w:tcW w:w="3260"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歩行者・自転車等の行動特性</w:t>
            </w:r>
          </w:p>
          <w:p>
            <w:r>
              <w:t>悪天候・夜間の危険への配慮</w:t>
            </w:r>
          </w:p>
          <w:p>
            <w:r>
              <w:t>KYTの実施(DVD)</w:t>
            </w:r>
          </w:p>
          <w:p>
            <w:r>
              <w:t>緊急時はブレーキを一気強く踏込む</w:t>
            </w:r>
          </w:p>
          <w:p>
            <w:r>
              <w:t>初任診断内容の指導</w:t>
            </w:r>
          </w:p>
        </w:tc>
        <w:tc>
          <w:tcPr>
            <w:tcW w:w="212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令和7年</w:t>
            </w:r>
            <w:r>
              <w:rPr>
                <w:rFonts w:hint="eastAsia"/>
                <w:lang w:val="en-US" w:eastAsia="ja-JP"/>
              </w:rPr>
              <w:t>9</w:t>
            </w:r>
            <w:r>
              <w:t>月1</w:t>
            </w:r>
            <w:r>
              <w:rPr>
                <w:rFonts w:hint="eastAsia"/>
                <w:lang w:val="en-US" w:eastAsia="ja-JP"/>
              </w:rPr>
              <w:t>9</w:t>
            </w:r>
            <w:r>
              <w:t>日</w:t>
            </w:r>
          </w:p>
          <w:p>
            <w:r>
              <w:rPr>
                <w:rFonts w:hint="eastAsia"/>
                <w:lang w:val="en-US" w:eastAsia="ja-JP"/>
              </w:rPr>
              <w:t>13</w:t>
            </w:r>
            <w:r>
              <w:t>:00～</w:t>
            </w:r>
            <w:r>
              <w:rPr>
                <w:rFonts w:hint="eastAsia"/>
                <w:lang w:val="en-US" w:eastAsia="ja-JP"/>
              </w:rPr>
              <w:t>15</w:t>
            </w:r>
            <w:r>
              <w:t>:00</w:t>
            </w:r>
          </w:p>
          <w:p>
            <w:r>
              <w:t>（</w:t>
            </w:r>
            <w:r>
              <w:rPr>
                <w:rFonts w:hint="eastAsia"/>
                <w:lang w:val="en-US" w:eastAsia="ja-JP"/>
              </w:rPr>
              <w:t>2</w:t>
            </w:r>
            <w:r>
              <w:t>時間）</w:t>
            </w: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1546"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tcPr>
          <w:p>
            <w:pPr>
              <w:rPr>
                <w:b/>
                <w:bCs/>
              </w:rPr>
            </w:pPr>
            <w:r>
              <w:rPr>
                <w:b/>
                <w:bCs/>
              </w:rPr>
              <w:t>安全性の向上を図るための装置を備える貸切バスの適切な運転方法</w:t>
            </w:r>
          </w:p>
        </w:tc>
        <w:tc>
          <w:tcPr>
            <w:tcW w:w="2991"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「自動車運送事業者が事業用自動車の運転者に対して行う一般的な指導及び監督の実施マニュアル」(Ｈ28.12.1)より</w:t>
            </w:r>
          </w:p>
        </w:tc>
        <w:tc>
          <w:tcPr>
            <w:tcW w:w="3260"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運行支援装置の性能及び留意点</w:t>
            </w:r>
          </w:p>
          <w:p>
            <w:r>
              <w:t>衝突被害軽減ブレーキ</w:t>
            </w:r>
          </w:p>
          <w:p>
            <w:r>
              <w:t>アダプティブ・クルーズ（定速・車間距離）</w:t>
            </w:r>
          </w:p>
          <w:p>
            <w:r>
              <w:t>ふらつき注意喚起</w:t>
            </w:r>
          </w:p>
          <w:p>
            <w:r>
              <w:t>車線逸脱警報装置</w:t>
            </w:r>
          </w:p>
          <w:p>
            <w:r>
              <w:t>車両安定性制御装置</w:t>
            </w:r>
          </w:p>
        </w:tc>
        <w:tc>
          <w:tcPr>
            <w:tcW w:w="212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令和7年</w:t>
            </w:r>
            <w:r>
              <w:rPr>
                <w:rFonts w:hint="eastAsia"/>
                <w:lang w:val="en-US" w:eastAsia="ja-JP"/>
              </w:rPr>
              <w:t>9</w:t>
            </w:r>
            <w:r>
              <w:t>月1</w:t>
            </w:r>
            <w:r>
              <w:rPr>
                <w:rFonts w:hint="eastAsia"/>
                <w:lang w:val="en-US" w:eastAsia="ja-JP"/>
              </w:rPr>
              <w:t>9</w:t>
            </w:r>
            <w:r>
              <w:t>日</w:t>
            </w:r>
          </w:p>
          <w:p>
            <w:r>
              <w:rPr>
                <w:rFonts w:hint="eastAsia"/>
                <w:lang w:val="en-US" w:eastAsia="ja-JP"/>
              </w:rPr>
              <w:t>15</w:t>
            </w:r>
            <w:r>
              <w:t>:00～1</w:t>
            </w:r>
            <w:r>
              <w:rPr>
                <w:rFonts w:hint="eastAsia"/>
                <w:lang w:val="en-US" w:eastAsia="ja-JP"/>
              </w:rPr>
              <w:t>6</w:t>
            </w:r>
            <w:r>
              <w:t>:00</w:t>
            </w:r>
          </w:p>
          <w:p>
            <w:r>
              <w:t>（1時間）</w:t>
            </w: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1546"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tcPr>
          <w:p>
            <w:pPr>
              <w:rPr>
                <w:b/>
                <w:bCs/>
              </w:rPr>
            </w:pPr>
            <w:r>
              <w:rPr>
                <w:b/>
                <w:bCs/>
              </w:rPr>
              <w:t>ドライブレコーダーの記録を利用した運転特性の把握と是正</w:t>
            </w:r>
          </w:p>
        </w:tc>
        <w:tc>
          <w:tcPr>
            <w:tcW w:w="2991"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「自動車運送事業者が事業用自動車の運転者に対して行う一般的な指導及び監督の実施マニュアル」(Ｈ29.12.1)より</w:t>
            </w:r>
          </w:p>
        </w:tc>
        <w:tc>
          <w:tcPr>
            <w:tcW w:w="3260"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運転癖の把握</w:t>
            </w:r>
          </w:p>
          <w:p>
            <w:r>
              <w:t>安全運転遵守状況の確認</w:t>
            </w:r>
          </w:p>
        </w:tc>
        <w:tc>
          <w:tcPr>
            <w:tcW w:w="212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令和7年</w:t>
            </w:r>
            <w:r>
              <w:rPr>
                <w:rFonts w:hint="eastAsia"/>
                <w:lang w:val="en-US" w:eastAsia="ja-JP"/>
              </w:rPr>
              <w:t>9</w:t>
            </w:r>
            <w:r>
              <w:t>月</w:t>
            </w:r>
            <w:r>
              <w:rPr>
                <w:rFonts w:hint="eastAsia"/>
                <w:lang w:val="en-US" w:eastAsia="ja-JP"/>
              </w:rPr>
              <w:t>19</w:t>
            </w:r>
            <w:r>
              <w:t>日</w:t>
            </w:r>
          </w:p>
          <w:p>
            <w:pPr>
              <w:rPr>
                <w:rFonts w:hint="default" w:eastAsiaTheme="minorEastAsia"/>
                <w:lang w:val="en-US" w:eastAsia="ja-JP"/>
              </w:rPr>
            </w:pPr>
            <w:r>
              <w:t>1</w:t>
            </w:r>
            <w:r>
              <w:rPr>
                <w:rFonts w:hint="eastAsia"/>
                <w:lang w:val="en-US" w:eastAsia="ja-JP"/>
              </w:rPr>
              <w:t>6</w:t>
            </w:r>
            <w:r>
              <w:t>:00～</w:t>
            </w:r>
            <w:r>
              <w:rPr>
                <w:rFonts w:hint="eastAsia"/>
                <w:lang w:val="en-US" w:eastAsia="ja-JP"/>
              </w:rPr>
              <w:t>17:00</w:t>
            </w:r>
          </w:p>
          <w:p>
            <w:r>
              <w:t>（</w:t>
            </w:r>
            <w:r>
              <w:rPr>
                <w:rFonts w:hint="eastAsia"/>
                <w:lang w:val="en-US" w:eastAsia="ja-JP"/>
              </w:rPr>
              <w:t>1時間</w:t>
            </w:r>
            <w:r>
              <w:t>）</w:t>
            </w: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4537" w:type="dxa"/>
            <w:gridSpan w:val="2"/>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tc>
        <w:tc>
          <w:tcPr>
            <w:tcW w:w="3260"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tcPr>
          <w:p>
            <w:pPr>
              <w:rPr>
                <w:b/>
                <w:bCs/>
              </w:rPr>
            </w:pPr>
            <w:r>
              <w:rPr>
                <w:b/>
                <w:bCs/>
              </w:rPr>
              <w:t>合計研修時間</w:t>
            </w:r>
          </w:p>
        </w:tc>
        <w:tc>
          <w:tcPr>
            <w:tcW w:w="2126"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tcPr>
          <w:p>
            <w:r>
              <w:t>11時間</w:t>
            </w:r>
          </w:p>
        </w:tc>
      </w:tr>
    </w:tbl>
    <w:p/>
    <w:p>
      <w:pPr>
        <w:rPr>
          <w:rFonts w:hint="eastAsia" w:eastAsiaTheme="minorEastAsia"/>
          <w:lang w:eastAsia="ja-JP"/>
        </w:rPr>
      </w:pPr>
    </w:p>
    <w:p>
      <w:pPr>
        <w:rPr>
          <w:rFonts w:hint="eastAsia"/>
        </w:rPr>
      </w:pPr>
    </w:p>
    <w:p>
      <w:pPr>
        <w:rPr>
          <w:rFonts w:hint="eastAsia"/>
        </w:rPr>
      </w:pPr>
    </w:p>
    <w:p>
      <w:r>
        <w:rPr>
          <w:b/>
          <w:bCs/>
        </w:rPr>
        <mc:AlternateContent>
          <mc:Choice Requires="wps">
            <w:drawing>
              <wp:anchor distT="0" distB="0" distL="114300" distR="114300" simplePos="0" relativeHeight="251661312" behindDoc="1" locked="0" layoutInCell="1" allowOverlap="1">
                <wp:simplePos x="0" y="0"/>
                <wp:positionH relativeFrom="column">
                  <wp:posOffset>-139700</wp:posOffset>
                </wp:positionH>
                <wp:positionV relativeFrom="paragraph">
                  <wp:posOffset>3175</wp:posOffset>
                </wp:positionV>
                <wp:extent cx="6353175" cy="7734300"/>
                <wp:effectExtent l="5080" t="4445" r="4445" b="14605"/>
                <wp:wrapNone/>
                <wp:docPr id="1043150411" name="正方形/長方形 8"/>
                <wp:cNvGraphicFramePr/>
                <a:graphic xmlns:a="http://schemas.openxmlformats.org/drawingml/2006/main">
                  <a:graphicData uri="http://schemas.microsoft.com/office/word/2010/wordprocessingShape">
                    <wps:wsp>
                      <wps:cNvSpPr/>
                      <wps:spPr>
                        <a:xfrm>
                          <a:off x="0" y="0"/>
                          <a:ext cx="6353175" cy="7734300"/>
                        </a:xfrm>
                        <a:prstGeom prst="rect">
                          <a:avLst/>
                        </a:prstGeom>
                        <a:ln w="3175" cmpd="sng">
                          <a:solidFill>
                            <a:schemeClr val="tx1"/>
                          </a:solidFill>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8" o:spid="_x0000_s1026" o:spt="1" style="position:absolute;left:0pt;margin-left:-11pt;margin-top:0.25pt;height:609pt;width:500.25pt;z-index:-251655168;v-text-anchor:middle;mso-width-relative:page;mso-height-relative:page;" fillcolor="#FFFFFF [3201]" filled="t" stroked="t" coordsize="21600,21600" o:gfxdata="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4OTv2QAAAAkBAAAPAAAAAAAA&#10;AAEAIAAAACIAAABkcnMvZG93bnJldi54bWxQSwECFAAUAAAACACHTuJASVuhAYMCAAAKBQAADgAA&#10;AAAAAAABACAAAAAoAQAAZHJzL2Uyb0RvYy54bWxQSwUGAAAAAAYABgBZAQAAHQYAAAAA&#10;">
                <v:fill on="t" focussize="0,0"/>
                <v:stroke weight="0.25pt" color="#000000 [3213]" miterlimit="8" joinstyle="miter"/>
                <v:imagedata o:title=""/>
                <o:lock v:ext="edit" aspectratio="f"/>
              </v:rect>
            </w:pict>
          </mc:Fallback>
        </mc:AlternateContent>
      </w:r>
      <w:r>
        <w:rPr>
          <w:rFonts w:hint="eastAsia"/>
        </w:rPr>
        <w:t>▼実施風景</w:t>
      </w:r>
    </w:p>
    <w:p>
      <w:r>
        <w:rPr>
          <w:rFonts w:hint="eastAsia"/>
        </w:rPr>
        <mc:AlternateContent>
          <mc:Choice Requires="wps">
            <w:drawing>
              <wp:anchor distT="0" distB="0" distL="114300" distR="114300" simplePos="0" relativeHeight="251663360" behindDoc="0" locked="0" layoutInCell="1" allowOverlap="1">
                <wp:simplePos x="0" y="0"/>
                <wp:positionH relativeFrom="column">
                  <wp:posOffset>104140</wp:posOffset>
                </wp:positionH>
                <wp:positionV relativeFrom="paragraph">
                  <wp:posOffset>150495</wp:posOffset>
                </wp:positionV>
                <wp:extent cx="2762250" cy="2124075"/>
                <wp:effectExtent l="9525" t="9525" r="9525" b="19050"/>
                <wp:wrapNone/>
                <wp:docPr id="9" name="正方形/長方形 7"/>
                <wp:cNvGraphicFramePr/>
                <a:graphic xmlns:a="http://schemas.openxmlformats.org/drawingml/2006/main">
                  <a:graphicData uri="http://schemas.microsoft.com/office/word/2010/wordprocessingShape">
                    <wps:wsp>
                      <wps:cNvSpPr/>
                      <wps:spPr>
                        <a:xfrm>
                          <a:off x="0" y="0"/>
                          <a:ext cx="2762250" cy="2124075"/>
                        </a:xfrm>
                        <a:prstGeom prst="rect">
                          <a:avLst/>
                        </a:prstGeom>
                        <a:solidFill>
                          <a:sysClr val="window" lastClr="FFFFFF"/>
                        </a:solidFill>
                        <a:ln w="19050" cap="flat" cmpd="sng" algn="ctr">
                          <a:solidFill>
                            <a:srgbClr val="4EA72E"/>
                          </a:solidFill>
                          <a:prstDash val="solid"/>
                          <a:miter lim="800000"/>
                        </a:ln>
                        <a:effectLst/>
                      </wps:spPr>
                      <wps:txbx>
                        <w:txbxContent>
                          <w:p>
                            <w:pPr>
                              <w:rPr>
                                <w:rFonts w:hint="eastAsia" w:eastAsiaTheme="minorEastAsia"/>
                                <w:lang w:eastAsia="ja-JP"/>
                              </w:rPr>
                            </w:pPr>
                            <w:r>
                              <w:rPr>
                                <w:rFonts w:hint="eastAsia" w:eastAsia="ＭＳ 明朝"/>
                                <w:lang w:eastAsia="ja-JP"/>
                              </w:rPr>
                              <w:drawing>
                                <wp:inline distT="0" distB="0" distL="114300" distR="114300">
                                  <wp:extent cx="2613025" cy="1685925"/>
                                  <wp:effectExtent l="0" t="0" r="15875" b="9525"/>
                                  <wp:docPr id="11" name="図形 11" descr="20250916_10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形 11" descr="20250916_104052"/>
                                          <pic:cNvPicPr>
                                            <a:picLocks noChangeAspect="1"/>
                                          </pic:cNvPicPr>
                                        </pic:nvPicPr>
                                        <pic:blipFill>
                                          <a:blip r:embed="rId4"/>
                                          <a:stretch>
                                            <a:fillRect/>
                                          </a:stretch>
                                        </pic:blipFill>
                                        <pic:spPr>
                                          <a:xfrm>
                                            <a:off x="0" y="0"/>
                                            <a:ext cx="2613025" cy="16859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7" o:spid="_x0000_s1026" o:spt="1" style="position:absolute;left:0pt;margin-left:8.2pt;margin-top:11.85pt;height:167.25pt;width:217.5pt;z-index:251663360;v-text-anchor:middle;mso-width-relative:page;mso-height-relative:page;" fillcolor="#FFFFFF" filled="t" stroked="t" coordsize="21600,21600" o:gfxdata="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kwSsYNgAAAAJAQAADwAAAAAAAAABACAAAAAiAAAAZHJzL2Rvd25yZXYueG1sUEsBAhQAFAAA&#10;AAgAh07iQC5DGDmaAgAAKwUAAA4AAAAAAAAAAQAgAAAAJwEAAGRycy9lMm9Eb2MueG1sUEsFBgAA&#10;AAAGAAYAWQEAADMGAAAAAA==&#10;">
                <v:fill on="t" focussize="0,0"/>
                <v:stroke weight="1.5pt" color="#4EA72E" miterlimit="8" joinstyle="miter"/>
                <v:imagedata o:title=""/>
                <o:lock v:ext="edit" aspectratio="f"/>
                <v:textbox>
                  <w:txbxContent>
                    <w:p>
                      <w:pPr>
                        <w:rPr>
                          <w:rFonts w:hint="eastAsia" w:eastAsiaTheme="minorEastAsia"/>
                          <w:lang w:eastAsia="ja-JP"/>
                        </w:rPr>
                      </w:pPr>
                      <w:r>
                        <w:rPr>
                          <w:rFonts w:hint="eastAsia" w:eastAsia="ＭＳ 明朝"/>
                          <w:lang w:eastAsia="ja-JP"/>
                        </w:rPr>
                        <w:drawing>
                          <wp:inline distT="0" distB="0" distL="114300" distR="114300">
                            <wp:extent cx="2613025" cy="1685925"/>
                            <wp:effectExtent l="0" t="0" r="15875" b="9525"/>
                            <wp:docPr id="11" name="図形 11" descr="20250916_10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形 11" descr="20250916_104052"/>
                                    <pic:cNvPicPr>
                                      <a:picLocks noChangeAspect="1"/>
                                    </pic:cNvPicPr>
                                  </pic:nvPicPr>
                                  <pic:blipFill>
                                    <a:blip r:embed="rId4"/>
                                    <a:stretch>
                                      <a:fillRect/>
                                    </a:stretch>
                                  </pic:blipFill>
                                  <pic:spPr>
                                    <a:xfrm>
                                      <a:off x="0" y="0"/>
                                      <a:ext cx="2613025" cy="1685925"/>
                                    </a:xfrm>
                                    <a:prstGeom prst="rect">
                                      <a:avLst/>
                                    </a:prstGeom>
                                  </pic:spPr>
                                </pic:pic>
                              </a:graphicData>
                            </a:graphic>
                          </wp:inline>
                        </w:drawing>
                      </w:r>
                    </w:p>
                  </w:txbxContent>
                </v:textbox>
              </v:rect>
            </w:pict>
          </mc:Fallback>
        </mc:AlternateContent>
      </w:r>
      <w:r>
        <w:rPr>
          <w:rFonts w:hint="eastAsia"/>
        </w:rPr>
        <w:t>　　　　</w:t>
      </w:r>
      <w:r>
        <w:rPr>
          <w:rFonts w:hint="eastAsia"/>
        </w:rPr>
        <mc:AlternateContent>
          <mc:Choice Requires="wps">
            <w:drawing>
              <wp:anchor distT="0" distB="0" distL="114300" distR="114300" simplePos="0" relativeHeight="251662336" behindDoc="0" locked="0" layoutInCell="1" allowOverlap="1">
                <wp:simplePos x="0" y="0"/>
                <wp:positionH relativeFrom="column">
                  <wp:posOffset>3129915</wp:posOffset>
                </wp:positionH>
                <wp:positionV relativeFrom="paragraph">
                  <wp:posOffset>137160</wp:posOffset>
                </wp:positionV>
                <wp:extent cx="2762250" cy="2124075"/>
                <wp:effectExtent l="9525" t="9525" r="9525" b="19050"/>
                <wp:wrapNone/>
                <wp:docPr id="418527746" name="正方形/長方形 7"/>
                <wp:cNvGraphicFramePr/>
                <a:graphic xmlns:a="http://schemas.openxmlformats.org/drawingml/2006/main">
                  <a:graphicData uri="http://schemas.microsoft.com/office/word/2010/wordprocessingShape">
                    <wps:wsp>
                      <wps:cNvSpPr/>
                      <wps:spPr>
                        <a:xfrm>
                          <a:off x="0" y="0"/>
                          <a:ext cx="2762250" cy="2124075"/>
                        </a:xfrm>
                        <a:prstGeom prst="rect">
                          <a:avLst/>
                        </a:prstGeom>
                        <a:solidFill>
                          <a:sysClr val="window" lastClr="FFFFFF"/>
                        </a:solidFill>
                        <a:ln w="19050" cap="flat" cmpd="sng" algn="ctr">
                          <a:solidFill>
                            <a:srgbClr val="4EA72E"/>
                          </a:solidFill>
                          <a:prstDash val="solid"/>
                          <a:miter lim="800000"/>
                        </a:ln>
                        <a:effectLst/>
                      </wps:spPr>
                      <wps:txbx>
                        <w:txbxContent>
                          <w:p>
                            <w:pPr>
                              <w:rPr>
                                <w:rFonts w:hint="eastAsia" w:eastAsiaTheme="minorEastAsia"/>
                                <w:lang w:eastAsia="ja-JP"/>
                              </w:rPr>
                            </w:pPr>
                            <w:r>
                              <w:rPr>
                                <w:rFonts w:hint="eastAsia" w:eastAsiaTheme="minorEastAsia"/>
                                <w:lang w:eastAsia="ja-JP"/>
                              </w:rPr>
                              <w:drawing>
                                <wp:inline distT="0" distB="0" distL="114300" distR="114300">
                                  <wp:extent cx="2553970" cy="1714500"/>
                                  <wp:effectExtent l="0" t="0" r="17780" b="0"/>
                                  <wp:docPr id="10" name="図形 10" descr="スクリーンショット 2025-09-22 17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形 10" descr="スクリーンショット 2025-09-22 175509"/>
                                          <pic:cNvPicPr>
                                            <a:picLocks noChangeAspect="1"/>
                                          </pic:cNvPicPr>
                                        </pic:nvPicPr>
                                        <pic:blipFill>
                                          <a:blip r:embed="rId5"/>
                                          <a:stretch>
                                            <a:fillRect/>
                                          </a:stretch>
                                        </pic:blipFill>
                                        <pic:spPr>
                                          <a:xfrm>
                                            <a:off x="0" y="0"/>
                                            <a:ext cx="2553970" cy="1714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7" o:spid="_x0000_s1026" o:spt="1" style="position:absolute;left:0pt;margin-left:246.45pt;margin-top:10.8pt;height:167.25pt;width:217.5pt;z-index:251662336;v-text-anchor:middle;mso-width-relative:page;mso-height-relative:page;" fillcolor="#FFFFFF" filled="t" stroked="t" coordsize="21600,21600" o:gfxdata="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hXf57NkAAAAKAQAADwAAAAAAAAABACAAAAAiAAAAZHJzL2Rvd25yZXYueG1sUEsB&#10;AhQAFAAAAAgAh07iQGyXvAafAgAAMwUAAA4AAAAAAAAAAQAgAAAAKAEAAGRycy9lMm9Eb2MueG1s&#10;UEsFBgAAAAAGAAYAWQEAADkGAAAAAA==&#10;">
                <v:fill on="t" focussize="0,0"/>
                <v:stroke weight="1.5pt" color="#4EA72E" miterlimit="8" joinstyle="miter"/>
                <v:imagedata o:title=""/>
                <o:lock v:ext="edit" aspectratio="f"/>
                <v:textbox>
                  <w:txbxContent>
                    <w:p>
                      <w:pPr>
                        <w:rPr>
                          <w:rFonts w:hint="eastAsia" w:eastAsiaTheme="minorEastAsia"/>
                          <w:lang w:eastAsia="ja-JP"/>
                        </w:rPr>
                      </w:pPr>
                      <w:r>
                        <w:rPr>
                          <w:rFonts w:hint="eastAsia" w:eastAsiaTheme="minorEastAsia"/>
                          <w:lang w:eastAsia="ja-JP"/>
                        </w:rPr>
                        <w:drawing>
                          <wp:inline distT="0" distB="0" distL="114300" distR="114300">
                            <wp:extent cx="2553970" cy="1714500"/>
                            <wp:effectExtent l="0" t="0" r="17780" b="0"/>
                            <wp:docPr id="10" name="図形 10" descr="スクリーンショット 2025-09-22 17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形 10" descr="スクリーンショット 2025-09-22 175509"/>
                                    <pic:cNvPicPr>
                                      <a:picLocks noChangeAspect="1"/>
                                    </pic:cNvPicPr>
                                  </pic:nvPicPr>
                                  <pic:blipFill>
                                    <a:blip r:embed="rId5"/>
                                    <a:stretch>
                                      <a:fillRect/>
                                    </a:stretch>
                                  </pic:blipFill>
                                  <pic:spPr>
                                    <a:xfrm>
                                      <a:off x="0" y="0"/>
                                      <a:ext cx="2553970" cy="1714500"/>
                                    </a:xfrm>
                                    <a:prstGeom prst="rect">
                                      <a:avLst/>
                                    </a:prstGeom>
                                  </pic:spPr>
                                </pic:pic>
                              </a:graphicData>
                            </a:graphic>
                          </wp:inline>
                        </w:drawing>
                      </w:r>
                    </w:p>
                  </w:txbxContent>
                </v:textbox>
              </v:rect>
            </w:pict>
          </mc:Fallback>
        </mc:AlternateContent>
      </w:r>
      <w:r>
        <w:rPr>
          <w:rFonts w:hint="eastAsia"/>
        </w:rPr>
        <w:t>　　　　　　　　　　　　　　　　　　　</w:t>
      </w:r>
    </w:p>
    <w:p/>
    <w:p/>
    <w:p/>
    <w:p/>
    <w:p/>
    <w:p/>
    <w:p/>
    <w:p/>
    <w:p/>
    <w:p>
      <w:pPr>
        <w:rPr>
          <w:rFonts w:hint="eastAsia"/>
        </w:rPr>
      </w:pPr>
    </w:p>
    <w:p>
      <w:pPr>
        <w:rPr>
          <w:b/>
          <w:bCs/>
          <w:sz w:val="32"/>
          <w:szCs w:val="32"/>
        </w:rPr>
      </w:pPr>
      <w:r>
        <w:rPr>
          <w:b/>
          <w:bCs/>
          <w:sz w:val="32"/>
          <w:szCs w:val="32"/>
        </w:rPr>
        <w:t>実技訓練</w:t>
      </w:r>
    </w:p>
    <w:tbl>
      <w:tblPr>
        <w:tblStyle w:val="12"/>
        <w:tblW w:w="9631" w:type="dxa"/>
        <w:tblInd w:w="0" w:type="dxa"/>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Layout w:type="autofit"/>
        <w:tblCellMar>
          <w:top w:w="0" w:type="dxa"/>
          <w:left w:w="0" w:type="dxa"/>
          <w:bottom w:w="0" w:type="dxa"/>
          <w:right w:w="0" w:type="dxa"/>
        </w:tblCellMar>
      </w:tblPr>
      <w:tblGrid>
        <w:gridCol w:w="2119"/>
        <w:gridCol w:w="2268"/>
        <w:gridCol w:w="708"/>
        <w:gridCol w:w="1134"/>
        <w:gridCol w:w="1843"/>
        <w:gridCol w:w="1559"/>
      </w:tblGrid>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2119"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vAlign w:val="center"/>
          </w:tcPr>
          <w:p>
            <w:pPr>
              <w:rPr>
                <w:b/>
                <w:bCs/>
              </w:rPr>
            </w:pPr>
            <w:r>
              <w:rPr>
                <w:b/>
                <w:bCs/>
              </w:rPr>
              <w:t>実施日</w:t>
            </w:r>
          </w:p>
        </w:tc>
        <w:tc>
          <w:tcPr>
            <w:tcW w:w="2268"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vAlign w:val="center"/>
          </w:tcPr>
          <w:p>
            <w:pPr>
              <w:rPr>
                <w:b/>
                <w:bCs/>
              </w:rPr>
            </w:pPr>
            <w:r>
              <w:rPr>
                <w:b/>
                <w:bCs/>
              </w:rPr>
              <w:t>行先</w:t>
            </w:r>
          </w:p>
        </w:tc>
        <w:tc>
          <w:tcPr>
            <w:tcW w:w="708"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vAlign w:val="center"/>
          </w:tcPr>
          <w:p>
            <w:pPr>
              <w:rPr>
                <w:b/>
                <w:bCs/>
              </w:rPr>
            </w:pPr>
            <w:r>
              <w:rPr>
                <w:b/>
                <w:bCs/>
              </w:rPr>
              <w:t>天候</w:t>
            </w:r>
          </w:p>
        </w:tc>
        <w:tc>
          <w:tcPr>
            <w:tcW w:w="1134"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vAlign w:val="center"/>
          </w:tcPr>
          <w:p>
            <w:pPr>
              <w:rPr>
                <w:b/>
                <w:bCs/>
              </w:rPr>
            </w:pPr>
            <w:r>
              <w:rPr>
                <w:b/>
                <w:bCs/>
              </w:rPr>
              <w:t>走行距離</w:t>
            </w:r>
          </w:p>
        </w:tc>
        <w:tc>
          <w:tcPr>
            <w:tcW w:w="1843"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vAlign w:val="center"/>
          </w:tcPr>
          <w:p>
            <w:pPr>
              <w:ind w:right="605" w:rightChars="288"/>
              <w:rPr>
                <w:b/>
                <w:bCs/>
              </w:rPr>
            </w:pPr>
            <w:r>
              <w:rPr>
                <w:b/>
                <w:bCs/>
              </w:rPr>
              <w:t>運転時刻</w:t>
            </w:r>
          </w:p>
        </w:tc>
        <w:tc>
          <w:tcPr>
            <w:tcW w:w="1559"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vAlign w:val="center"/>
          </w:tcPr>
          <w:p>
            <w:pPr>
              <w:rPr>
                <w:b/>
                <w:bCs/>
              </w:rPr>
            </w:pPr>
            <w:r>
              <w:rPr>
                <w:b/>
                <w:bCs/>
              </w:rPr>
              <w:t>運転時間</w:t>
            </w: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2119"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r>
              <w:t>令和7年</w:t>
            </w:r>
            <w:r>
              <w:rPr>
                <w:rFonts w:hint="eastAsia"/>
                <w:lang w:val="en-US" w:eastAsia="ja-JP"/>
              </w:rPr>
              <w:t>9</w:t>
            </w:r>
            <w:r>
              <w:t>月1</w:t>
            </w:r>
            <w:r>
              <w:rPr>
                <w:rFonts w:hint="eastAsia"/>
                <w:lang w:val="en-US" w:eastAsia="ja-JP"/>
              </w:rPr>
              <w:t>7</w:t>
            </w:r>
            <w:r>
              <w:t>日</w:t>
            </w:r>
          </w:p>
        </w:tc>
        <w:tc>
          <w:tcPr>
            <w:tcW w:w="2268"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rPr>
                <w:rFonts w:hint="eastAsia" w:eastAsiaTheme="minorEastAsia"/>
                <w:lang w:val="en-US" w:eastAsia="ja-JP"/>
              </w:rPr>
            </w:pPr>
            <w:r>
              <w:rPr>
                <w:rFonts w:hint="eastAsia"/>
                <w:lang w:eastAsia="ja-JP"/>
              </w:rPr>
              <w:t>神戸</w:t>
            </w:r>
            <w:r>
              <w:t>方面</w:t>
            </w:r>
          </w:p>
        </w:tc>
        <w:tc>
          <w:tcPr>
            <w:tcW w:w="708"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r>
              <w:t>晴</w:t>
            </w:r>
          </w:p>
        </w:tc>
        <w:tc>
          <w:tcPr>
            <w:tcW w:w="1134"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rPr>
                <w:rFonts w:hint="default" w:eastAsiaTheme="minorEastAsia"/>
                <w:lang w:val="en-US" w:eastAsia="ja-JP"/>
              </w:rPr>
            </w:pPr>
            <w:r>
              <w:rPr>
                <w:rFonts w:hint="eastAsia"/>
                <w:lang w:val="en-US" w:eastAsia="ja-JP"/>
              </w:rPr>
              <w:t>238.9</w:t>
            </w:r>
          </w:p>
        </w:tc>
        <w:tc>
          <w:tcPr>
            <w:tcW w:w="1843"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rPr>
                <w:rFonts w:hint="default" w:eastAsiaTheme="minorEastAsia"/>
                <w:lang w:val="en-US" w:eastAsia="ja-JP"/>
              </w:rPr>
            </w:pPr>
            <w:r>
              <w:rPr>
                <w:rFonts w:hint="eastAsia"/>
                <w:lang w:val="en-US" w:eastAsia="ja-JP"/>
              </w:rPr>
              <w:t>7</w:t>
            </w:r>
            <w:r>
              <w:t>:1</w:t>
            </w:r>
            <w:r>
              <w:rPr>
                <w:rFonts w:hint="eastAsia"/>
                <w:lang w:val="en-US" w:eastAsia="ja-JP"/>
              </w:rPr>
              <w:t>2</w:t>
            </w:r>
            <w:r>
              <w:t>～</w:t>
            </w:r>
            <w:r>
              <w:rPr>
                <w:rFonts w:hint="eastAsia"/>
                <w:lang w:val="en-US" w:eastAsia="ja-JP"/>
              </w:rPr>
              <w:t>19:26</w:t>
            </w:r>
          </w:p>
        </w:tc>
        <w:tc>
          <w:tcPr>
            <w:tcW w:w="1559"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r>
              <w:rPr>
                <w:rFonts w:hint="eastAsia"/>
                <w:lang w:val="en-US" w:eastAsia="ja-JP"/>
              </w:rPr>
              <w:t>10</w:t>
            </w:r>
            <w:r>
              <w:t>時間</w:t>
            </w:r>
            <w:r>
              <w:rPr>
                <w:rFonts w:hint="eastAsia"/>
                <w:lang w:val="en-US" w:eastAsia="ja-JP"/>
              </w:rPr>
              <w:t>10</w:t>
            </w:r>
            <w:r>
              <w:t>分</w:t>
            </w: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2119"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r>
              <w:t>令和7年</w:t>
            </w:r>
            <w:r>
              <w:rPr>
                <w:rFonts w:hint="eastAsia"/>
                <w:lang w:val="en-US" w:eastAsia="ja-JP"/>
              </w:rPr>
              <w:t>9</w:t>
            </w:r>
            <w:r>
              <w:t>月18日</w:t>
            </w:r>
          </w:p>
        </w:tc>
        <w:tc>
          <w:tcPr>
            <w:tcW w:w="2268"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r>
              <w:rPr>
                <w:rFonts w:hint="eastAsia"/>
                <w:lang w:eastAsia="ja-JP"/>
              </w:rPr>
              <w:t>亀山</w:t>
            </w:r>
            <w:r>
              <w:t>方面</w:t>
            </w:r>
          </w:p>
        </w:tc>
        <w:tc>
          <w:tcPr>
            <w:tcW w:w="708"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r>
              <w:t>晴</w:t>
            </w:r>
          </w:p>
        </w:tc>
        <w:tc>
          <w:tcPr>
            <w:tcW w:w="1134"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rPr>
                <w:rFonts w:hint="eastAsia" w:eastAsiaTheme="minorEastAsia"/>
                <w:lang w:val="en-US" w:eastAsia="ja-JP"/>
              </w:rPr>
            </w:pPr>
            <w:r>
              <w:rPr>
                <w:rFonts w:hint="eastAsia"/>
                <w:lang w:val="en-US" w:eastAsia="ja-JP"/>
              </w:rPr>
              <w:t>226</w:t>
            </w:r>
            <w:r>
              <w:t>.</w:t>
            </w:r>
            <w:r>
              <w:rPr>
                <w:rFonts w:hint="eastAsia"/>
                <w:lang w:val="en-US" w:eastAsia="ja-JP"/>
              </w:rPr>
              <w:t>4</w:t>
            </w:r>
          </w:p>
        </w:tc>
        <w:tc>
          <w:tcPr>
            <w:tcW w:w="1843"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rPr>
                <w:rFonts w:hint="default" w:eastAsiaTheme="minorEastAsia"/>
                <w:lang w:val="en-US" w:eastAsia="ja-JP"/>
              </w:rPr>
            </w:pPr>
            <w:r>
              <w:rPr>
                <w:rFonts w:hint="eastAsia"/>
                <w:lang w:val="en-US" w:eastAsia="ja-JP"/>
              </w:rPr>
              <w:t>7</w:t>
            </w:r>
            <w:r>
              <w:t>:</w:t>
            </w:r>
            <w:r>
              <w:rPr>
                <w:rFonts w:hint="eastAsia"/>
                <w:lang w:val="en-US" w:eastAsia="ja-JP"/>
              </w:rPr>
              <w:t>12</w:t>
            </w:r>
            <w:r>
              <w:t>～</w:t>
            </w:r>
            <w:r>
              <w:rPr>
                <w:rFonts w:hint="eastAsia"/>
                <w:lang w:val="en-US" w:eastAsia="ja-JP"/>
              </w:rPr>
              <w:t>17</w:t>
            </w:r>
            <w:r>
              <w:t>:</w:t>
            </w:r>
            <w:r>
              <w:rPr>
                <w:rFonts w:hint="eastAsia"/>
                <w:lang w:val="en-US" w:eastAsia="ja-JP"/>
              </w:rPr>
              <w:t>31</w:t>
            </w:r>
          </w:p>
        </w:tc>
        <w:tc>
          <w:tcPr>
            <w:tcW w:w="1559"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r>
              <w:rPr>
                <w:rFonts w:hint="eastAsia"/>
                <w:lang w:val="en-US" w:eastAsia="ja-JP"/>
              </w:rPr>
              <w:t>7</w:t>
            </w:r>
            <w:r>
              <w:t>時間</w:t>
            </w:r>
            <w:r>
              <w:rPr>
                <w:rFonts w:hint="eastAsia"/>
                <w:lang w:val="en-US" w:eastAsia="ja-JP"/>
              </w:rPr>
              <w:t>46</w:t>
            </w:r>
            <w:r>
              <w:t>分</w:t>
            </w: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2119"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r>
              <w:t>令和7年</w:t>
            </w:r>
            <w:r>
              <w:rPr>
                <w:rFonts w:hint="eastAsia"/>
                <w:lang w:eastAsia="ja-JP"/>
              </w:rPr>
              <w:t>９</w:t>
            </w:r>
            <w:r>
              <w:t>月19日</w:t>
            </w:r>
          </w:p>
        </w:tc>
        <w:tc>
          <w:tcPr>
            <w:tcW w:w="2268"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rPr>
                <w:rFonts w:hint="eastAsia" w:eastAsiaTheme="minorEastAsia"/>
                <w:lang w:eastAsia="ja-JP"/>
              </w:rPr>
            </w:pPr>
            <w:r>
              <w:rPr>
                <w:rFonts w:hint="eastAsia"/>
                <w:lang w:eastAsia="ja-JP"/>
              </w:rPr>
              <w:t>和歌山方面</w:t>
            </w:r>
          </w:p>
        </w:tc>
        <w:tc>
          <w:tcPr>
            <w:tcW w:w="708"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rPr>
                <w:rFonts w:hint="default" w:eastAsiaTheme="minorEastAsia"/>
                <w:lang w:val="en-US" w:eastAsia="ja-JP"/>
              </w:rPr>
            </w:pPr>
            <w:r>
              <w:rPr>
                <w:rFonts w:hint="eastAsia"/>
                <w:lang w:val="en-US" w:eastAsia="ja-JP"/>
              </w:rPr>
              <w:t>晴</w:t>
            </w:r>
          </w:p>
        </w:tc>
        <w:tc>
          <w:tcPr>
            <w:tcW w:w="1134"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rPr>
                <w:rFonts w:hint="default" w:eastAsiaTheme="minorEastAsia"/>
                <w:lang w:val="en-US" w:eastAsia="ja-JP"/>
              </w:rPr>
            </w:pPr>
            <w:r>
              <w:rPr>
                <w:rFonts w:hint="eastAsia"/>
                <w:lang w:val="en-US" w:eastAsia="ja-JP"/>
              </w:rPr>
              <w:t>106.3</w:t>
            </w:r>
          </w:p>
        </w:tc>
        <w:tc>
          <w:tcPr>
            <w:tcW w:w="1843"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rPr>
                <w:rFonts w:hint="default" w:eastAsiaTheme="minorEastAsia"/>
                <w:lang w:val="en-US" w:eastAsia="ja-JP"/>
              </w:rPr>
            </w:pPr>
            <w:r>
              <w:rPr>
                <w:rFonts w:hint="eastAsia"/>
                <w:lang w:val="en-US" w:eastAsia="ja-JP"/>
              </w:rPr>
              <w:t>7</w:t>
            </w:r>
            <w:r>
              <w:t>:</w:t>
            </w:r>
            <w:r>
              <w:rPr>
                <w:rFonts w:hint="eastAsia"/>
                <w:lang w:val="en-US" w:eastAsia="ja-JP"/>
              </w:rPr>
              <w:t>0</w:t>
            </w:r>
            <w:r>
              <w:t>1～1</w:t>
            </w:r>
            <w:r>
              <w:rPr>
                <w:rFonts w:hint="eastAsia"/>
                <w:lang w:val="en-US" w:eastAsia="ja-JP"/>
              </w:rPr>
              <w:t>1</w:t>
            </w:r>
            <w:r>
              <w:t>:</w:t>
            </w:r>
            <w:r>
              <w:rPr>
                <w:rFonts w:hint="eastAsia"/>
                <w:lang w:val="en-US" w:eastAsia="ja-JP"/>
              </w:rPr>
              <w:t>28</w:t>
            </w:r>
          </w:p>
        </w:tc>
        <w:tc>
          <w:tcPr>
            <w:tcW w:w="1559"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r>
              <w:rPr>
                <w:rFonts w:hint="eastAsia"/>
                <w:lang w:val="en-US" w:eastAsia="ja-JP"/>
              </w:rPr>
              <w:t>3</w:t>
            </w:r>
            <w:r>
              <w:t>時間</w:t>
            </w:r>
            <w:r>
              <w:rPr>
                <w:rFonts w:hint="eastAsia"/>
                <w:lang w:val="en-US" w:eastAsia="ja-JP"/>
              </w:rPr>
              <w:t>36</w:t>
            </w:r>
            <w:r>
              <w:t>分</w:t>
            </w: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2119"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tc>
        <w:tc>
          <w:tcPr>
            <w:tcW w:w="2268"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tc>
        <w:tc>
          <w:tcPr>
            <w:tcW w:w="708"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rPr>
                <w:rFonts w:hint="default" w:eastAsiaTheme="minorEastAsia"/>
                <w:lang w:val="en-US" w:eastAsia="ja-JP"/>
              </w:rPr>
            </w:pPr>
          </w:p>
        </w:tc>
        <w:tc>
          <w:tcPr>
            <w:tcW w:w="1134"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rPr>
                <w:rFonts w:hint="eastAsia" w:eastAsiaTheme="minorEastAsia"/>
                <w:lang w:val="en-US" w:eastAsia="ja-JP"/>
              </w:rPr>
            </w:pPr>
          </w:p>
        </w:tc>
        <w:tc>
          <w:tcPr>
            <w:tcW w:w="1843"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pPr>
              <w:rPr>
                <w:rFonts w:hint="default" w:eastAsiaTheme="minorEastAsia"/>
                <w:lang w:val="en-US" w:eastAsia="ja-JP"/>
              </w:rPr>
            </w:pPr>
          </w:p>
        </w:tc>
        <w:tc>
          <w:tcPr>
            <w:tcW w:w="1559"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tc>
      </w:tr>
      <w:tr>
        <w:tblPrEx>
          <w:tblBorders>
            <w:top w:val="single" w:color="666666" w:sz="12" w:space="0"/>
            <w:left w:val="single" w:color="666666" w:sz="12" w:space="0"/>
            <w:bottom w:val="single" w:color="666666" w:sz="12" w:space="0"/>
            <w:right w:val="single" w:color="666666" w:sz="12" w:space="0"/>
            <w:insideH w:val="none" w:color="auto" w:sz="0" w:space="0"/>
            <w:insideV w:val="none" w:color="auto" w:sz="0" w:space="0"/>
          </w:tblBorders>
          <w:tblCellMar>
            <w:top w:w="0" w:type="dxa"/>
            <w:left w:w="0" w:type="dxa"/>
            <w:bottom w:w="0" w:type="dxa"/>
            <w:right w:w="0" w:type="dxa"/>
          </w:tblCellMar>
        </w:tblPrEx>
        <w:tc>
          <w:tcPr>
            <w:tcW w:w="6229" w:type="dxa"/>
            <w:gridSpan w:val="4"/>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tc>
        <w:tc>
          <w:tcPr>
            <w:tcW w:w="1843" w:type="dxa"/>
            <w:tcBorders>
              <w:top w:val="single" w:color="666666" w:sz="6" w:space="0"/>
              <w:left w:val="single" w:color="666666" w:sz="6" w:space="0"/>
              <w:bottom w:val="single" w:color="666666" w:sz="6" w:space="0"/>
              <w:right w:val="single" w:color="666666" w:sz="6" w:space="0"/>
            </w:tcBorders>
            <w:shd w:val="clear" w:color="auto" w:fill="DDDDDD"/>
            <w:tcMar>
              <w:top w:w="75" w:type="dxa"/>
              <w:left w:w="75" w:type="dxa"/>
              <w:bottom w:w="75" w:type="dxa"/>
              <w:right w:w="75" w:type="dxa"/>
            </w:tcMar>
            <w:vAlign w:val="center"/>
          </w:tcPr>
          <w:p>
            <w:pPr>
              <w:rPr>
                <w:b/>
                <w:bCs/>
              </w:rPr>
            </w:pPr>
            <w:r>
              <w:rPr>
                <w:b/>
                <w:bCs/>
              </w:rPr>
              <w:t>合計運転時間</w:t>
            </w:r>
          </w:p>
        </w:tc>
        <w:tc>
          <w:tcPr>
            <w:tcW w:w="1559" w:type="dxa"/>
            <w:tcBorders>
              <w:top w:val="single" w:color="666666" w:sz="6" w:space="0"/>
              <w:left w:val="single" w:color="666666" w:sz="6" w:space="0"/>
              <w:bottom w:val="single" w:color="666666" w:sz="6" w:space="0"/>
              <w:right w:val="single" w:color="666666" w:sz="6" w:space="0"/>
            </w:tcBorders>
            <w:tcMar>
              <w:top w:w="75" w:type="dxa"/>
              <w:left w:w="75" w:type="dxa"/>
              <w:bottom w:w="75" w:type="dxa"/>
              <w:right w:w="75" w:type="dxa"/>
            </w:tcMar>
            <w:vAlign w:val="center"/>
          </w:tcPr>
          <w:p>
            <w:r>
              <w:rPr>
                <w:rFonts w:hint="eastAsia"/>
                <w:lang w:val="en-US" w:eastAsia="ja-JP"/>
              </w:rPr>
              <w:t>21</w:t>
            </w:r>
            <w:r>
              <w:t>時間</w:t>
            </w:r>
            <w:r>
              <w:rPr>
                <w:rFonts w:hint="eastAsia"/>
                <w:lang w:val="en-US" w:eastAsia="ja-JP"/>
              </w:rPr>
              <w:t>32</w:t>
            </w:r>
            <w:r>
              <w:t>分</w:t>
            </w:r>
          </w:p>
        </w:tc>
      </w:tr>
    </w:tbl>
    <w:p>
      <w:r>
        <w:rPr>
          <w:rFonts w:hint="eastAsi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222885</wp:posOffset>
                </wp:positionV>
                <wp:extent cx="2914650" cy="2124075"/>
                <wp:effectExtent l="0" t="0" r="19050" b="28575"/>
                <wp:wrapNone/>
                <wp:docPr id="1772240358" name="正方形/長方形 7"/>
                <wp:cNvGraphicFramePr/>
                <a:graphic xmlns:a="http://schemas.openxmlformats.org/drawingml/2006/main">
                  <a:graphicData uri="http://schemas.microsoft.com/office/word/2010/wordprocessingShape">
                    <wps:wsp>
                      <wps:cNvSpPr/>
                      <wps:spPr>
                        <a:xfrm>
                          <a:off x="0" y="0"/>
                          <a:ext cx="2914650" cy="2124075"/>
                        </a:xfrm>
                        <a:prstGeom prst="rect">
                          <a:avLst/>
                        </a:prstGeom>
                        <a:solidFill>
                          <a:sysClr val="window" lastClr="FFFFFF"/>
                        </a:solidFill>
                        <a:ln w="19050" cap="flat" cmpd="sng" algn="ctr">
                          <a:solidFill>
                            <a:srgbClr val="4EA72E"/>
                          </a:solidFill>
                          <a:prstDash val="solid"/>
                          <a:miter lim="800000"/>
                        </a:ln>
                        <a:effectLst/>
                      </wps:spPr>
                      <wps:txbx>
                        <w:txbxContent>
                          <w:p>
                            <w:pPr>
                              <w:rPr>
                                <w:rFonts w:hint="eastAsia" w:eastAsiaTheme="minorEastAsia"/>
                                <w:lang w:eastAsia="ja-JP"/>
                              </w:rPr>
                            </w:pPr>
                            <w:r>
                              <w:rPr>
                                <w:rFonts w:hint="eastAsia" w:eastAsiaTheme="minorEastAsia"/>
                                <w:lang w:eastAsia="ja-JP"/>
                              </w:rPr>
                              <w:drawing>
                                <wp:inline distT="0" distB="0" distL="114300" distR="114300">
                                  <wp:extent cx="2711450" cy="1807210"/>
                                  <wp:effectExtent l="0" t="0" r="12700" b="2540"/>
                                  <wp:docPr id="1" name="図形 1" descr="上田ドラレコ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上田ドラレコ１"/>
                                          <pic:cNvPicPr>
                                            <a:picLocks noChangeAspect="1"/>
                                          </pic:cNvPicPr>
                                        </pic:nvPicPr>
                                        <pic:blipFill>
                                          <a:blip r:embed="rId6"/>
                                          <a:stretch>
                                            <a:fillRect/>
                                          </a:stretch>
                                        </pic:blipFill>
                                        <pic:spPr>
                                          <a:xfrm>
                                            <a:off x="0" y="0"/>
                                            <a:ext cx="2711450" cy="18072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7" o:spid="_x0000_s1026" o:spt="1" style="position:absolute;left:0pt;margin-left:-0.3pt;margin-top:17.55pt;height:167.25pt;width:229.5pt;z-index:251659264;v-text-anchor:middle;mso-width-relative:page;mso-height-relative:page;" fillcolor="#FFFFFF" filled="t" stroked="t" coordsize="21600,21600" o:gfxdata="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BFi0y2AAAAAgBAAAPAAAAAAAAAAEAIAAAACIAAABkcnMvZG93bnJldi54bWxQSwEC&#10;FAAUAAAACACHTuJAQdbKL58CAAA0BQAADgAAAAAAAAABACAAAAAnAQAAZHJzL2Uyb0RvYy54bWxQ&#10;SwUGAAAAAAYABgBZAQAAOAYAAAAA&#10;">
                <v:fill on="t" focussize="0,0"/>
                <v:stroke weight="1.5pt" color="#4EA72E" miterlimit="8" joinstyle="miter"/>
                <v:imagedata o:title=""/>
                <o:lock v:ext="edit" aspectratio="f"/>
                <v:textbox>
                  <w:txbxContent>
                    <w:p>
                      <w:pPr>
                        <w:rPr>
                          <w:rFonts w:hint="eastAsia" w:eastAsiaTheme="minorEastAsia"/>
                          <w:lang w:eastAsia="ja-JP"/>
                        </w:rPr>
                      </w:pPr>
                      <w:r>
                        <w:rPr>
                          <w:rFonts w:hint="eastAsia" w:eastAsiaTheme="minorEastAsia"/>
                          <w:lang w:eastAsia="ja-JP"/>
                        </w:rPr>
                        <w:drawing>
                          <wp:inline distT="0" distB="0" distL="114300" distR="114300">
                            <wp:extent cx="2711450" cy="1807210"/>
                            <wp:effectExtent l="0" t="0" r="12700" b="2540"/>
                            <wp:docPr id="1" name="図形 1" descr="上田ドラレコ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上田ドラレコ１"/>
                                    <pic:cNvPicPr>
                                      <a:picLocks noChangeAspect="1"/>
                                    </pic:cNvPicPr>
                                  </pic:nvPicPr>
                                  <pic:blipFill>
                                    <a:blip r:embed="rId6"/>
                                    <a:stretch>
                                      <a:fillRect/>
                                    </a:stretch>
                                  </pic:blipFill>
                                  <pic:spPr>
                                    <a:xfrm>
                                      <a:off x="0" y="0"/>
                                      <a:ext cx="2711450" cy="1807210"/>
                                    </a:xfrm>
                                    <a:prstGeom prst="rect">
                                      <a:avLst/>
                                    </a:prstGeom>
                                  </pic:spPr>
                                </pic:pic>
                              </a:graphicData>
                            </a:graphic>
                          </wp:inline>
                        </w:drawing>
                      </w:r>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3129280</wp:posOffset>
                </wp:positionH>
                <wp:positionV relativeFrom="paragraph">
                  <wp:posOffset>222885</wp:posOffset>
                </wp:positionV>
                <wp:extent cx="2886075" cy="2124075"/>
                <wp:effectExtent l="0" t="0" r="28575" b="28575"/>
                <wp:wrapNone/>
                <wp:docPr id="1584118598" name="正方形/長方形 7"/>
                <wp:cNvGraphicFramePr/>
                <a:graphic xmlns:a="http://schemas.openxmlformats.org/drawingml/2006/main">
                  <a:graphicData uri="http://schemas.microsoft.com/office/word/2010/wordprocessingShape">
                    <wps:wsp>
                      <wps:cNvSpPr/>
                      <wps:spPr>
                        <a:xfrm>
                          <a:off x="0" y="0"/>
                          <a:ext cx="2886075" cy="2124075"/>
                        </a:xfrm>
                        <a:prstGeom prst="rect">
                          <a:avLst/>
                        </a:prstGeom>
                        <a:solidFill>
                          <a:sysClr val="window" lastClr="FFFFFF"/>
                        </a:solidFill>
                        <a:ln w="19050" cap="flat" cmpd="sng" algn="ctr">
                          <a:solidFill>
                            <a:srgbClr val="4EA72E"/>
                          </a:solidFill>
                          <a:prstDash val="solid"/>
                          <a:miter lim="800000"/>
                        </a:ln>
                        <a:effectLst/>
                      </wps:spPr>
                      <wps:txbx>
                        <w:txbxContent>
                          <w:p>
                            <w:pPr>
                              <w:rPr>
                                <w:rFonts w:hint="eastAsia" w:eastAsiaTheme="minorEastAsia"/>
                                <w:lang w:eastAsia="ja-JP"/>
                              </w:rPr>
                            </w:pPr>
                            <w:r>
                              <w:rPr>
                                <w:rFonts w:hint="eastAsia" w:eastAsiaTheme="minorEastAsia"/>
                                <w:lang w:eastAsia="ja-JP"/>
                              </w:rPr>
                              <w:drawing>
                                <wp:inline distT="0" distB="0" distL="114300" distR="114300">
                                  <wp:extent cx="2683510" cy="1789430"/>
                                  <wp:effectExtent l="0" t="0" r="2540" b="1270"/>
                                  <wp:docPr id="3" name="図形 3" descr="上田ドラレコ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形 3" descr="上田ドラレコ２"/>
                                          <pic:cNvPicPr>
                                            <a:picLocks noChangeAspect="1"/>
                                          </pic:cNvPicPr>
                                        </pic:nvPicPr>
                                        <pic:blipFill>
                                          <a:blip r:embed="rId7"/>
                                          <a:stretch>
                                            <a:fillRect/>
                                          </a:stretch>
                                        </pic:blipFill>
                                        <pic:spPr>
                                          <a:xfrm>
                                            <a:off x="0" y="0"/>
                                            <a:ext cx="2683510" cy="17894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7" o:spid="_x0000_s1026" o:spt="1" style="position:absolute;left:0pt;margin-left:246.4pt;margin-top:17.55pt;height:167.25pt;width:227.25pt;z-index:251660288;v-text-anchor:middle;mso-width-relative:page;mso-height-relative:page;" fillcolor="#FFFFFF" filled="t" stroked="t" coordsize="21600,21600" o:gfxdata="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n+FdpNkAAAAKAQAADwAAAAAAAAABACAAAAAiAAAAZHJzL2Rvd25yZXYueG1s&#10;UEsBAhQAFAAAAAgAh07iQGbHapuiAgAANAUAAA4AAAAAAAAAAQAgAAAAKAEAAGRycy9lMm9Eb2Mu&#10;eG1sUEsFBgAAAAAGAAYAWQEAADwGAAAAAA==&#10;">
                <v:fill on="t" focussize="0,0"/>
                <v:stroke weight="1.5pt" color="#4EA72E" miterlimit="8" joinstyle="miter"/>
                <v:imagedata o:title=""/>
                <o:lock v:ext="edit" aspectratio="f"/>
                <v:textbox>
                  <w:txbxContent>
                    <w:p>
                      <w:pPr>
                        <w:rPr>
                          <w:rFonts w:hint="eastAsia" w:eastAsiaTheme="minorEastAsia"/>
                          <w:lang w:eastAsia="ja-JP"/>
                        </w:rPr>
                      </w:pPr>
                      <w:r>
                        <w:rPr>
                          <w:rFonts w:hint="eastAsia" w:eastAsiaTheme="minorEastAsia"/>
                          <w:lang w:eastAsia="ja-JP"/>
                        </w:rPr>
                        <w:drawing>
                          <wp:inline distT="0" distB="0" distL="114300" distR="114300">
                            <wp:extent cx="2683510" cy="1789430"/>
                            <wp:effectExtent l="0" t="0" r="2540" b="1270"/>
                            <wp:docPr id="3" name="図形 3" descr="上田ドラレコ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形 3" descr="上田ドラレコ２"/>
                                    <pic:cNvPicPr>
                                      <a:picLocks noChangeAspect="1"/>
                                    </pic:cNvPicPr>
                                  </pic:nvPicPr>
                                  <pic:blipFill>
                                    <a:blip r:embed="rId7"/>
                                    <a:stretch>
                                      <a:fillRect/>
                                    </a:stretch>
                                  </pic:blipFill>
                                  <pic:spPr>
                                    <a:xfrm>
                                      <a:off x="0" y="0"/>
                                      <a:ext cx="2683510" cy="1789430"/>
                                    </a:xfrm>
                                    <a:prstGeom prst="rect">
                                      <a:avLst/>
                                    </a:prstGeom>
                                  </pic:spPr>
                                </pic:pic>
                              </a:graphicData>
                            </a:graphic>
                          </wp:inline>
                        </w:drawing>
                      </w:r>
                    </w:p>
                  </w:txbxContent>
                </v:textbox>
              </v:rect>
            </w:pict>
          </mc:Fallback>
        </mc:AlternateContent>
      </w:r>
      <w:r>
        <w:rPr>
          <w:rFonts w:hint="eastAsia"/>
        </w:rPr>
        <w:t>▼実施風景</w:t>
      </w:r>
    </w:p>
    <w:p>
      <w:r>
        <w:rPr>
          <w:rFonts w:hint="eastAsia"/>
        </w:rPr>
        <w:t>　　　　　　　　　　　　　　　　　　　　　</w:t>
      </w:r>
    </w:p>
    <w:p/>
    <w:p/>
    <w:p>
      <w:pPr>
        <w:rPr>
          <w:rFonts w:hint="eastAsia" w:eastAsiaTheme="minorEastAsia"/>
          <w:lang w:eastAsia="ja-JP"/>
        </w:rPr>
      </w:pPr>
      <w:r>
        <w:rPr>
          <w:rFonts w:hint="eastAsia" w:eastAsiaTheme="minorEastAsia"/>
          <w:lang w:eastAsia="ja-JP"/>
        </w:rPr>
        <w:drawing>
          <wp:inline distT="0" distB="0" distL="114300" distR="114300">
            <wp:extent cx="0" cy="0"/>
            <wp:effectExtent l="0" t="0" r="0" b="0"/>
            <wp:docPr id="8" name="図形 8" descr="thumbnail_00502412_0910038328_20250618110200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形 8" descr="thumbnail_00502412_0910038328_20250618110200_5"/>
                    <pic:cNvPicPr>
                      <a:picLocks noChangeAspect="1"/>
                    </pic:cNvPicPr>
                  </pic:nvPicPr>
                  <pic:blipFill>
                    <a:blip r:embed="rId8"/>
                    <a:stretch>
                      <a:fillRect/>
                    </a:stretch>
                  </pic:blipFill>
                  <pic:spPr>
                    <a:xfrm>
                      <a:off x="0" y="0"/>
                      <a:ext cx="0" cy="0"/>
                    </a:xfrm>
                    <a:prstGeom prst="rect">
                      <a:avLst/>
                    </a:prstGeom>
                  </pic:spPr>
                </pic:pic>
              </a:graphicData>
            </a:graphic>
          </wp:inline>
        </w:drawing>
      </w:r>
    </w:p>
    <w:p/>
    <w:p/>
    <w:p/>
    <w:p/>
    <w:p/>
    <w:p/>
    <w:p>
      <w:pPr>
        <w:rPr>
          <w:rFonts w:hint="eastAsia" w:eastAsia="Malgun Gothic"/>
          <w:lang w:val="en-US" w:eastAsia="ko-KR"/>
        </w:rPr>
      </w:pPr>
    </w:p>
    <w:sectPr>
      <w:pgSz w:w="11906" w:h="16838"/>
      <w:pgMar w:top="1134" w:right="1701" w:bottom="1276"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 w:name="游ゴシック Light">
    <w:panose1 w:val="020B0300000000000000"/>
    <w:charset w:val="80"/>
    <w:family w:val="modern"/>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76"/>
    <w:rsid w:val="00177AFC"/>
    <w:rsid w:val="002E70D2"/>
    <w:rsid w:val="005A30C2"/>
    <w:rsid w:val="00624562"/>
    <w:rsid w:val="0071180E"/>
    <w:rsid w:val="00824A56"/>
    <w:rsid w:val="009E41AE"/>
    <w:rsid w:val="00C015F0"/>
    <w:rsid w:val="00D26C76"/>
    <w:rsid w:val="044A66BC"/>
    <w:rsid w:val="05762EE4"/>
    <w:rsid w:val="05806887"/>
    <w:rsid w:val="0588675A"/>
    <w:rsid w:val="0C0B62E7"/>
    <w:rsid w:val="119237AC"/>
    <w:rsid w:val="11DA6B96"/>
    <w:rsid w:val="183E1CD0"/>
    <w:rsid w:val="199849EB"/>
    <w:rsid w:val="217233B6"/>
    <w:rsid w:val="229E0396"/>
    <w:rsid w:val="27BF296F"/>
    <w:rsid w:val="296C0E4E"/>
    <w:rsid w:val="29AD3CE7"/>
    <w:rsid w:val="36AD2120"/>
    <w:rsid w:val="37045433"/>
    <w:rsid w:val="38942858"/>
    <w:rsid w:val="39F0511D"/>
    <w:rsid w:val="3F3B3C67"/>
    <w:rsid w:val="3FB32F17"/>
    <w:rsid w:val="420377C8"/>
    <w:rsid w:val="42676D42"/>
    <w:rsid w:val="47215CA1"/>
    <w:rsid w:val="4B57183E"/>
    <w:rsid w:val="4DF814E9"/>
    <w:rsid w:val="4F6F6BDA"/>
    <w:rsid w:val="50A81B34"/>
    <w:rsid w:val="50F76779"/>
    <w:rsid w:val="5126398C"/>
    <w:rsid w:val="526C2853"/>
    <w:rsid w:val="52C84A28"/>
    <w:rsid w:val="59DE6BF7"/>
    <w:rsid w:val="5AA64ADB"/>
    <w:rsid w:val="5EDA787E"/>
    <w:rsid w:val="5FA5204A"/>
    <w:rsid w:val="611A7B5E"/>
    <w:rsid w:val="61F5722E"/>
    <w:rsid w:val="64754C78"/>
    <w:rsid w:val="6A740E2C"/>
    <w:rsid w:val="6AE20F11"/>
    <w:rsid w:val="6BC1315F"/>
    <w:rsid w:val="6D05239A"/>
    <w:rsid w:val="700912D3"/>
    <w:rsid w:val="71324907"/>
    <w:rsid w:val="72282477"/>
    <w:rsid w:val="785C6E00"/>
    <w:rsid w:val="78FA5C21"/>
    <w:rsid w:val="7BD21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4"/>
      <w:lang w:val="en-US" w:eastAsia="ja-JP" w:bidi="ar-SA"/>
      <w14:ligatures w14:val="standardContextual"/>
    </w:rPr>
  </w:style>
  <w:style w:type="paragraph" w:styleId="2">
    <w:name w:val="heading 1"/>
    <w:basedOn w:val="1"/>
    <w:next w:val="1"/>
    <w:link w:val="15"/>
    <w:qFormat/>
    <w:uiPriority w:val="9"/>
    <w:pPr>
      <w:keepNext/>
      <w:keepLines/>
      <w:spacing w:before="280" w:after="80"/>
      <w:outlineLvl w:val="0"/>
    </w:pPr>
    <w:rPr>
      <w:rFonts w:asciiTheme="majorHAnsi" w:hAnsiTheme="majorHAnsi" w:eastAsiaTheme="majorEastAsia" w:cstheme="majorBidi"/>
      <w:color w:val="000000" w:themeColor="text1"/>
      <w:sz w:val="32"/>
      <w:szCs w:val="32"/>
      <w14:textFill>
        <w14:solidFill>
          <w14:schemeClr w14:val="tx1"/>
        </w14:solidFill>
      </w14:textFill>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000000" w:themeColor="text1"/>
      <w:sz w:val="28"/>
      <w:szCs w:val="28"/>
      <w14:textFill>
        <w14:solidFill>
          <w14:schemeClr w14:val="tx1"/>
        </w14:solidFill>
      </w14:textFill>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000000" w:themeColor="text1"/>
      <w:sz w:val="24"/>
      <w14:textFill>
        <w14:solidFill>
          <w14:schemeClr w14:val="tx1"/>
        </w14:solidFill>
      </w14:textFill>
    </w:rPr>
  </w:style>
  <w:style w:type="paragraph" w:styleId="5">
    <w:name w:val="heading 4"/>
    <w:basedOn w:val="1"/>
    <w:next w:val="1"/>
    <w:link w:val="18"/>
    <w:semiHidden/>
    <w:unhideWhenUsed/>
    <w:qFormat/>
    <w:uiPriority w:val="9"/>
    <w:pPr>
      <w:keepNext/>
      <w:keepLines/>
      <w:spacing w:before="80" w:after="40"/>
      <w:outlineLvl w:val="3"/>
    </w:pPr>
    <w:rPr>
      <w:rFonts w:asciiTheme="majorHAnsi" w:hAnsiTheme="majorHAnsi" w:eastAsiaTheme="majorEastAsia" w:cstheme="majorBidi"/>
      <w:color w:val="000000" w:themeColor="text1"/>
      <w14:textFill>
        <w14:solidFill>
          <w14:schemeClr w14:val="tx1"/>
        </w14:solidFill>
      </w14:textFill>
    </w:rPr>
  </w:style>
  <w:style w:type="paragraph" w:styleId="6">
    <w:name w:val="heading 5"/>
    <w:basedOn w:val="1"/>
    <w:next w:val="1"/>
    <w:link w:val="19"/>
    <w:semiHidden/>
    <w:unhideWhenUsed/>
    <w:qFormat/>
    <w:uiPriority w:val="9"/>
    <w:pPr>
      <w:keepNext/>
      <w:keepLines/>
      <w:spacing w:before="80" w:after="40"/>
      <w:ind w:left="100" w:leftChars="100"/>
      <w:outlineLvl w:val="4"/>
    </w:pPr>
    <w:rPr>
      <w:rFonts w:asciiTheme="majorHAnsi" w:hAnsiTheme="majorHAnsi" w:eastAsiaTheme="majorEastAsia" w:cstheme="majorBidi"/>
      <w:color w:val="000000" w:themeColor="text1"/>
      <w14:textFill>
        <w14:solidFill>
          <w14:schemeClr w14:val="tx1"/>
        </w14:solidFill>
      </w14:textFill>
    </w:rPr>
  </w:style>
  <w:style w:type="paragraph" w:styleId="7">
    <w:name w:val="heading 6"/>
    <w:basedOn w:val="1"/>
    <w:next w:val="1"/>
    <w:link w:val="20"/>
    <w:semiHidden/>
    <w:unhideWhenUsed/>
    <w:qFormat/>
    <w:uiPriority w:val="9"/>
    <w:pPr>
      <w:keepNext/>
      <w:keepLines/>
      <w:spacing w:before="80" w:after="40"/>
      <w:ind w:left="200" w:leftChars="200"/>
      <w:outlineLvl w:val="5"/>
    </w:pPr>
    <w:rPr>
      <w:rFonts w:asciiTheme="majorHAnsi" w:hAnsiTheme="majorHAnsi" w:eastAsiaTheme="majorEastAsia" w:cstheme="majorBidi"/>
      <w:color w:val="000000" w:themeColor="text1"/>
      <w14:textFill>
        <w14:solidFill>
          <w14:schemeClr w14:val="tx1"/>
        </w14:solidFill>
      </w14:textFill>
    </w:rPr>
  </w:style>
  <w:style w:type="paragraph" w:styleId="8">
    <w:name w:val="heading 7"/>
    <w:basedOn w:val="1"/>
    <w:next w:val="1"/>
    <w:link w:val="21"/>
    <w:semiHidden/>
    <w:unhideWhenUsed/>
    <w:qFormat/>
    <w:uiPriority w:val="9"/>
    <w:pPr>
      <w:keepNext/>
      <w:keepLines/>
      <w:spacing w:before="80" w:after="40"/>
      <w:ind w:left="300" w:leftChars="300"/>
      <w:outlineLvl w:val="6"/>
    </w:pPr>
    <w:rPr>
      <w:rFonts w:asciiTheme="majorHAnsi" w:hAnsiTheme="majorHAnsi" w:eastAsiaTheme="majorEastAsia" w:cstheme="majorBidi"/>
      <w:color w:val="000000" w:themeColor="text1"/>
      <w14:textFill>
        <w14:solidFill>
          <w14:schemeClr w14:val="tx1"/>
        </w14:solidFill>
      </w14:textFill>
    </w:rPr>
  </w:style>
  <w:style w:type="paragraph" w:styleId="9">
    <w:name w:val="heading 8"/>
    <w:basedOn w:val="1"/>
    <w:next w:val="1"/>
    <w:link w:val="22"/>
    <w:semiHidden/>
    <w:unhideWhenUsed/>
    <w:qFormat/>
    <w:uiPriority w:val="9"/>
    <w:pPr>
      <w:keepNext/>
      <w:keepLines/>
      <w:spacing w:before="80" w:after="40"/>
      <w:ind w:left="400" w:leftChars="400"/>
      <w:outlineLvl w:val="7"/>
    </w:pPr>
    <w:rPr>
      <w:rFonts w:asciiTheme="majorHAnsi" w:hAnsiTheme="majorHAnsi" w:eastAsiaTheme="majorEastAsia" w:cstheme="majorBidi"/>
      <w:color w:val="000000" w:themeColor="text1"/>
      <w14:textFill>
        <w14:solidFill>
          <w14:schemeClr w14:val="tx1"/>
        </w14:solidFill>
      </w14:textFill>
    </w:rPr>
  </w:style>
  <w:style w:type="paragraph" w:styleId="10">
    <w:name w:val="heading 9"/>
    <w:basedOn w:val="1"/>
    <w:next w:val="1"/>
    <w:link w:val="23"/>
    <w:semiHidden/>
    <w:unhideWhenUsed/>
    <w:qFormat/>
    <w:uiPriority w:val="9"/>
    <w:pPr>
      <w:keepNext/>
      <w:keepLines/>
      <w:spacing w:before="80" w:after="40"/>
      <w:ind w:left="500" w:leftChars="500"/>
      <w:outlineLvl w:val="8"/>
    </w:pPr>
    <w:rPr>
      <w:rFonts w:asciiTheme="majorHAnsi" w:hAnsiTheme="majorHAnsi" w:eastAsiaTheme="majorEastAsia" w:cstheme="majorBidi"/>
      <w:color w:val="000000" w:themeColor="text1"/>
      <w14:textFill>
        <w14:solidFill>
          <w14:schemeClr w14:val="tx1"/>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5">
    <w:name w:val="見出し 1 (文字)"/>
    <w:basedOn w:val="11"/>
    <w:link w:val="2"/>
    <w:qFormat/>
    <w:uiPriority w:val="9"/>
    <w:rPr>
      <w:rFonts w:asciiTheme="majorHAnsi" w:hAnsiTheme="majorHAnsi" w:eastAsiaTheme="majorEastAsia" w:cstheme="majorBidi"/>
      <w:color w:val="000000" w:themeColor="text1"/>
      <w:sz w:val="32"/>
      <w:szCs w:val="32"/>
      <w14:textFill>
        <w14:solidFill>
          <w14:schemeClr w14:val="tx1"/>
        </w14:solidFill>
      </w14:textFill>
    </w:rPr>
  </w:style>
  <w:style w:type="character" w:customStyle="1" w:styleId="16">
    <w:name w:val="見出し 2 (文字)"/>
    <w:basedOn w:val="11"/>
    <w:link w:val="3"/>
    <w:semiHidden/>
    <w:qFormat/>
    <w:uiPriority w:val="9"/>
    <w:rPr>
      <w:rFonts w:asciiTheme="majorHAnsi" w:hAnsiTheme="majorHAnsi" w:eastAsiaTheme="majorEastAsia" w:cstheme="majorBidi"/>
      <w:color w:val="000000" w:themeColor="text1"/>
      <w:sz w:val="28"/>
      <w:szCs w:val="28"/>
      <w14:textFill>
        <w14:solidFill>
          <w14:schemeClr w14:val="tx1"/>
        </w14:solidFill>
      </w14:textFill>
    </w:rPr>
  </w:style>
  <w:style w:type="character" w:customStyle="1" w:styleId="17">
    <w:name w:val="見出し 3 (文字)"/>
    <w:basedOn w:val="11"/>
    <w:link w:val="4"/>
    <w:semiHidden/>
    <w:qFormat/>
    <w:uiPriority w:val="9"/>
    <w:rPr>
      <w:rFonts w:asciiTheme="majorHAnsi" w:hAnsiTheme="majorHAnsi" w:eastAsiaTheme="majorEastAsia" w:cstheme="majorBidi"/>
      <w:color w:val="000000" w:themeColor="text1"/>
      <w:sz w:val="24"/>
      <w14:textFill>
        <w14:solidFill>
          <w14:schemeClr w14:val="tx1"/>
        </w14:solidFill>
      </w14:textFill>
    </w:rPr>
  </w:style>
  <w:style w:type="character" w:customStyle="1" w:styleId="18">
    <w:name w:val="見出し 4 (文字)"/>
    <w:basedOn w:val="11"/>
    <w:link w:val="5"/>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19">
    <w:name w:val="見出し 5 (文字)"/>
    <w:basedOn w:val="11"/>
    <w:link w:val="6"/>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0">
    <w:name w:val="見出し 6 (文字)"/>
    <w:basedOn w:val="11"/>
    <w:link w:val="7"/>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1">
    <w:name w:val="見出し 7 (文字)"/>
    <w:basedOn w:val="11"/>
    <w:link w:val="8"/>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2">
    <w:name w:val="見出し 8 (文字)"/>
    <w:basedOn w:val="11"/>
    <w:link w:val="9"/>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3">
    <w:name w:val="見出し 9 (文字)"/>
    <w:basedOn w:val="11"/>
    <w:link w:val="10"/>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4">
    <w:name w:val="表題 (文字)"/>
    <w:basedOn w:val="11"/>
    <w:link w:val="13"/>
    <w:qFormat/>
    <w:uiPriority w:val="10"/>
    <w:rPr>
      <w:rFonts w:asciiTheme="majorHAnsi" w:hAnsiTheme="majorHAnsi" w:eastAsiaTheme="majorEastAsia" w:cstheme="majorBidi"/>
      <w:spacing w:val="-10"/>
      <w:kern w:val="28"/>
      <w:sz w:val="56"/>
      <w:szCs w:val="56"/>
    </w:rPr>
  </w:style>
  <w:style w:type="character" w:customStyle="1" w:styleId="25">
    <w:name w:val="副題 (文字)"/>
    <w:basedOn w:val="11"/>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文 (文字)"/>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引用文 2 (文字)"/>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283</Words>
  <Characters>1617</Characters>
  <Lines>13</Lines>
  <Paragraphs>3</Paragraphs>
  <TotalTime>67</TotalTime>
  <ScaleCrop>false</ScaleCrop>
  <LinksUpToDate>false</LinksUpToDate>
  <CharactersWithSpaces>1897</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2025-08-19T23:53:00Z</dcterms:created>
  <dc:creator>shinjo</dc:creator>
  <cp:lastModifiedBy>songc</cp:lastModifiedBy>
  <cp:lastPrinted>2025-08-20T00:39:00Z</cp:lastPrinted>
  <dcterms:modified xsi:type="dcterms:W3CDTF">2025-09-24T06:25:49Z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A3E7491230074138A0D1CD4C26937F15</vt:lpwstr>
  </property>
</Properties>
</file>